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3D98D24" w14:textId="77777777" w:rsidTr="00A357CC">
        <w:tc>
          <w:tcPr>
            <w:tcW w:w="4747" w:type="dxa"/>
          </w:tcPr>
          <w:p w14:paraId="13D98D2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D98D2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3D98D27" w14:textId="77777777" w:rsidTr="00A357CC">
        <w:tc>
          <w:tcPr>
            <w:tcW w:w="4747" w:type="dxa"/>
          </w:tcPr>
          <w:p w14:paraId="13D98D2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D98D26" w14:textId="4400333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C31C3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C31C3E">
              <w:rPr>
                <w:rFonts w:ascii="Times New Roman" w:hAnsi="Times New Roman"/>
                <w:spacing w:val="20"/>
                <w:sz w:val="24"/>
                <w:szCs w:val="24"/>
              </w:rPr>
              <w:t>20.11.2024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C31C3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C31C3E">
              <w:rPr>
                <w:rFonts w:ascii="Times New Roman" w:hAnsi="Times New Roman"/>
                <w:spacing w:val="20"/>
                <w:sz w:val="24"/>
                <w:szCs w:val="24"/>
              </w:rPr>
              <w:t>1-4/24/201</w:t>
            </w:r>
            <w:r w:rsidRPr="00CD0CFF">
              <w:rPr>
                <w:rFonts w:ascii="Times New Roman" w:hAnsi="Times New Roman"/>
                <w:spacing w:val="20"/>
                <w:sz w:val="24"/>
                <w:szCs w:val="24"/>
              </w:rPr>
              <w:fldChar w:fldCharType="end"/>
            </w:r>
          </w:p>
        </w:tc>
      </w:tr>
      <w:tr w:rsidR="00A357CC" w14:paraId="13D98D2A" w14:textId="77777777" w:rsidTr="00A357CC">
        <w:tc>
          <w:tcPr>
            <w:tcW w:w="4747" w:type="dxa"/>
          </w:tcPr>
          <w:p w14:paraId="13D98D2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D98D2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3D98D2D" w14:textId="77777777" w:rsidTr="00A357CC">
        <w:tc>
          <w:tcPr>
            <w:tcW w:w="4747" w:type="dxa"/>
          </w:tcPr>
          <w:p w14:paraId="13D98D2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3D98D2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3D98D30" w14:textId="77777777" w:rsidTr="00A357CC">
        <w:tc>
          <w:tcPr>
            <w:tcW w:w="4747" w:type="dxa"/>
          </w:tcPr>
          <w:p w14:paraId="13D98D2E"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3D98D2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3D98D31" w14:textId="77777777" w:rsidR="0058227E" w:rsidRDefault="0058227E" w:rsidP="00AF1DE6">
      <w:pPr>
        <w:tabs>
          <w:tab w:val="left" w:pos="5387"/>
        </w:tabs>
        <w:spacing w:after="0" w:line="240" w:lineRule="auto"/>
        <w:rPr>
          <w:rFonts w:ascii="Times New Roman" w:hAnsi="Times New Roman"/>
          <w:sz w:val="24"/>
          <w:szCs w:val="24"/>
        </w:rPr>
      </w:pPr>
    </w:p>
    <w:p w14:paraId="6EA9ACE8" w14:textId="77777777" w:rsidR="0015645E" w:rsidRDefault="0015645E" w:rsidP="00AF1DE6">
      <w:pPr>
        <w:tabs>
          <w:tab w:val="left" w:pos="5387"/>
        </w:tabs>
        <w:spacing w:after="0" w:line="240" w:lineRule="auto"/>
        <w:rPr>
          <w:rFonts w:ascii="Times New Roman" w:hAnsi="Times New Roman"/>
          <w:sz w:val="24"/>
          <w:szCs w:val="24"/>
        </w:rPr>
      </w:pPr>
    </w:p>
    <w:p w14:paraId="0DE26581" w14:textId="77777777" w:rsidR="0015645E" w:rsidRDefault="0015645E" w:rsidP="00AF1DE6">
      <w:pPr>
        <w:tabs>
          <w:tab w:val="left" w:pos="5387"/>
        </w:tabs>
        <w:spacing w:after="0" w:line="240" w:lineRule="auto"/>
        <w:rPr>
          <w:rFonts w:ascii="Times New Roman" w:hAnsi="Times New Roman"/>
          <w:sz w:val="24"/>
          <w:szCs w:val="24"/>
        </w:rPr>
      </w:pPr>
    </w:p>
    <w:p w14:paraId="13D98D3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3D98D34" w14:textId="77777777" w:rsidTr="00772CF5">
        <w:trPr>
          <w:gridAfter w:val="1"/>
          <w:wAfter w:w="4607" w:type="dxa"/>
        </w:trPr>
        <w:tc>
          <w:tcPr>
            <w:tcW w:w="4747" w:type="dxa"/>
          </w:tcPr>
          <w:p w14:paraId="13D98D3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3D98D36" w14:textId="77777777" w:rsidTr="00772CF5">
        <w:trPr>
          <w:gridAfter w:val="1"/>
          <w:wAfter w:w="4607" w:type="dxa"/>
        </w:trPr>
        <w:tc>
          <w:tcPr>
            <w:tcW w:w="4747" w:type="dxa"/>
          </w:tcPr>
          <w:p w14:paraId="13D98D3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3D98D38" w14:textId="77777777" w:rsidTr="00772CF5">
        <w:trPr>
          <w:gridAfter w:val="1"/>
          <w:wAfter w:w="4607" w:type="dxa"/>
        </w:trPr>
        <w:tc>
          <w:tcPr>
            <w:tcW w:w="4747" w:type="dxa"/>
          </w:tcPr>
          <w:p w14:paraId="13D98D3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3D98D3A" w14:textId="77777777" w:rsidTr="00772CF5">
        <w:trPr>
          <w:gridAfter w:val="1"/>
          <w:wAfter w:w="4607" w:type="dxa"/>
        </w:trPr>
        <w:tc>
          <w:tcPr>
            <w:tcW w:w="4747" w:type="dxa"/>
          </w:tcPr>
          <w:p w14:paraId="13D98D39" w14:textId="06D7BB44"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31C3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31C3E">
              <w:rPr>
                <w:rFonts w:ascii="Times New Roman" w:hAnsi="Times New Roman"/>
                <w:b/>
                <w:sz w:val="24"/>
                <w:szCs w:val="24"/>
              </w:rPr>
              <w:t>Tapa valla ametiasutuse struktuur ja teenistuskohtade koosseis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3D98D3D" w14:textId="77777777" w:rsidTr="00772CF5">
        <w:trPr>
          <w:gridAfter w:val="1"/>
          <w:wAfter w:w="4607" w:type="dxa"/>
        </w:trPr>
        <w:tc>
          <w:tcPr>
            <w:tcW w:w="4747" w:type="dxa"/>
          </w:tcPr>
          <w:p w14:paraId="13D98D3B" w14:textId="77777777" w:rsidR="00772CF5" w:rsidRDefault="00772CF5" w:rsidP="00AF1DE6">
            <w:pPr>
              <w:tabs>
                <w:tab w:val="left" w:pos="5387"/>
              </w:tabs>
              <w:spacing w:after="0" w:line="240" w:lineRule="auto"/>
              <w:rPr>
                <w:rFonts w:ascii="Times New Roman" w:hAnsi="Times New Roman"/>
                <w:sz w:val="24"/>
                <w:szCs w:val="24"/>
              </w:rPr>
            </w:pPr>
          </w:p>
          <w:p w14:paraId="13D98D3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3D98D3F" w14:textId="77777777" w:rsidTr="00435C14">
        <w:tc>
          <w:tcPr>
            <w:tcW w:w="9354" w:type="dxa"/>
            <w:gridSpan w:val="2"/>
          </w:tcPr>
          <w:p w14:paraId="360F0A9C" w14:textId="77777777" w:rsidR="00785C5D" w:rsidRPr="00785C5D" w:rsidRDefault="00785C5D" w:rsidP="00785C5D">
            <w:pPr>
              <w:spacing w:after="0" w:line="240" w:lineRule="auto"/>
              <w:rPr>
                <w:rFonts w:ascii="Times New Roman" w:hAnsi="Times New Roman"/>
                <w:sz w:val="24"/>
                <w:szCs w:val="24"/>
              </w:rPr>
            </w:pPr>
            <w:r w:rsidRPr="00785C5D">
              <w:rPr>
                <w:rFonts w:ascii="Times New Roman" w:hAnsi="Times New Roman"/>
                <w:sz w:val="24"/>
                <w:szCs w:val="24"/>
              </w:rPr>
              <w:t xml:space="preserve">Aluseks võttes kohaliku omavalitsuse korralduse seaduse § 22 lõike 1 punkti 36 ja lg 3 ja </w:t>
            </w:r>
          </w:p>
          <w:p w14:paraId="7A16DCF5" w14:textId="77777777" w:rsidR="00785C5D" w:rsidRPr="00785C5D" w:rsidRDefault="00785C5D" w:rsidP="00785C5D">
            <w:pPr>
              <w:spacing w:after="0" w:line="240" w:lineRule="auto"/>
              <w:rPr>
                <w:rFonts w:ascii="Times New Roman" w:hAnsi="Times New Roman"/>
                <w:sz w:val="24"/>
                <w:szCs w:val="24"/>
              </w:rPr>
            </w:pPr>
            <w:r w:rsidRPr="00785C5D">
              <w:rPr>
                <w:rFonts w:ascii="Times New Roman" w:hAnsi="Times New Roman"/>
                <w:sz w:val="24"/>
                <w:szCs w:val="24"/>
              </w:rPr>
              <w:t>avaliku teenistuse seaduse § 11 lg 5:</w:t>
            </w:r>
          </w:p>
          <w:p w14:paraId="6E7E711F" w14:textId="77777777" w:rsidR="00A357CC" w:rsidRDefault="00A357CC" w:rsidP="00AF1DE6">
            <w:pPr>
              <w:tabs>
                <w:tab w:val="left" w:pos="5387"/>
              </w:tabs>
              <w:spacing w:after="0" w:line="240" w:lineRule="auto"/>
              <w:jc w:val="both"/>
              <w:rPr>
                <w:rFonts w:ascii="Times New Roman" w:hAnsi="Times New Roman"/>
                <w:sz w:val="24"/>
                <w:szCs w:val="24"/>
              </w:rPr>
            </w:pPr>
          </w:p>
          <w:p w14:paraId="13D98D3E" w14:textId="62DB17AF" w:rsidR="00785C5D" w:rsidRDefault="00785C5D" w:rsidP="00EE25DD">
            <w:pPr>
              <w:numPr>
                <w:ilvl w:val="0"/>
                <w:numId w:val="6"/>
              </w:numPr>
              <w:tabs>
                <w:tab w:val="left" w:pos="5387"/>
              </w:tabs>
              <w:spacing w:after="0" w:line="240" w:lineRule="auto"/>
              <w:jc w:val="both"/>
              <w:rPr>
                <w:rFonts w:ascii="Times New Roman" w:hAnsi="Times New Roman"/>
                <w:sz w:val="24"/>
                <w:szCs w:val="24"/>
              </w:rPr>
            </w:pPr>
            <w:r w:rsidRPr="00785C5D">
              <w:rPr>
                <w:rFonts w:ascii="Times New Roman" w:hAnsi="Times New Roman"/>
                <w:sz w:val="24"/>
                <w:szCs w:val="24"/>
              </w:rPr>
              <w:t>Kinnitada Tapa Vallavalitsuse kui ametiasutuse struktuur ja teenistujate koosseis</w:t>
            </w:r>
            <w:r w:rsidR="00004D81">
              <w:rPr>
                <w:rFonts w:ascii="Times New Roman" w:hAnsi="Times New Roman"/>
                <w:sz w:val="24"/>
                <w:szCs w:val="24"/>
              </w:rPr>
              <w:t xml:space="preserve"> alates 01.12.2024</w:t>
            </w:r>
            <w:r w:rsidRPr="00785C5D">
              <w:rPr>
                <w:rFonts w:ascii="Times New Roman" w:hAnsi="Times New Roman"/>
                <w:sz w:val="24"/>
                <w:szCs w:val="24"/>
              </w:rPr>
              <w:t xml:space="preserve">: </w:t>
            </w:r>
          </w:p>
        </w:tc>
      </w:tr>
      <w:tr w:rsidR="00A357CC" w14:paraId="13D98D41" w14:textId="77777777" w:rsidTr="00435C14">
        <w:tc>
          <w:tcPr>
            <w:tcW w:w="9354" w:type="dxa"/>
            <w:gridSpan w:val="2"/>
          </w:tcPr>
          <w:p w14:paraId="13D98D40"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9464"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38"/>
        <w:gridCol w:w="2323"/>
        <w:gridCol w:w="922"/>
        <w:gridCol w:w="719"/>
        <w:gridCol w:w="1477"/>
        <w:gridCol w:w="1985"/>
      </w:tblGrid>
      <w:tr w:rsidR="00785C5D" w:rsidRPr="000F5855" w14:paraId="418CE90D" w14:textId="77777777" w:rsidTr="00626D82">
        <w:trPr>
          <w:trHeight w:val="659"/>
          <w:tblHeader/>
        </w:trPr>
        <w:tc>
          <w:tcPr>
            <w:tcW w:w="2038"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30EA5A9C" w14:textId="77777777" w:rsidR="00785C5D" w:rsidRPr="000F5855" w:rsidRDefault="00785C5D" w:rsidP="00E70615">
            <w:pPr>
              <w:spacing w:after="0" w:line="240" w:lineRule="auto"/>
              <w:rPr>
                <w:rFonts w:ascii="Times New Roman" w:hAnsi="Times New Roman"/>
                <w:b/>
                <w:sz w:val="24"/>
                <w:szCs w:val="24"/>
                <w:lang w:val="en-US"/>
              </w:rPr>
            </w:pPr>
            <w:r w:rsidRPr="000F5855">
              <w:rPr>
                <w:rFonts w:ascii="Times New Roman" w:hAnsi="Times New Roman"/>
                <w:b/>
                <w:sz w:val="24"/>
                <w:szCs w:val="24"/>
                <w:lang w:val="en-US"/>
              </w:rPr>
              <w:t>Struktuuriüksus</w:t>
            </w:r>
          </w:p>
        </w:tc>
        <w:tc>
          <w:tcPr>
            <w:tcW w:w="2323"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29A2DC8E" w14:textId="77777777" w:rsidR="00785C5D" w:rsidRPr="000F5855" w:rsidRDefault="00785C5D" w:rsidP="00E70615">
            <w:pPr>
              <w:spacing w:after="0" w:line="240" w:lineRule="auto"/>
              <w:rPr>
                <w:rFonts w:ascii="Times New Roman" w:hAnsi="Times New Roman"/>
                <w:b/>
                <w:sz w:val="24"/>
                <w:szCs w:val="24"/>
                <w:lang w:val="en-US"/>
              </w:rPr>
            </w:pPr>
            <w:r w:rsidRPr="000F5855">
              <w:rPr>
                <w:rFonts w:ascii="Times New Roman" w:hAnsi="Times New Roman"/>
                <w:b/>
                <w:sz w:val="24"/>
                <w:szCs w:val="24"/>
                <w:lang w:val="en-US"/>
              </w:rPr>
              <w:t>Teenistuskoha nimetus</w:t>
            </w:r>
          </w:p>
        </w:tc>
        <w:tc>
          <w:tcPr>
            <w:tcW w:w="1641" w:type="dxa"/>
            <w:gridSpan w:val="2"/>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67F3EACE" w14:textId="77777777" w:rsidR="00785C5D" w:rsidRPr="000F5855" w:rsidRDefault="00785C5D" w:rsidP="00E70615">
            <w:pPr>
              <w:spacing w:after="0" w:line="240" w:lineRule="auto"/>
              <w:rPr>
                <w:rFonts w:ascii="Times New Roman" w:hAnsi="Times New Roman"/>
                <w:b/>
                <w:bCs/>
                <w:sz w:val="24"/>
                <w:szCs w:val="24"/>
              </w:rPr>
            </w:pPr>
            <w:r w:rsidRPr="000F5855">
              <w:rPr>
                <w:rFonts w:ascii="Times New Roman" w:hAnsi="Times New Roman"/>
                <w:b/>
                <w:bCs/>
                <w:sz w:val="24"/>
                <w:szCs w:val="24"/>
              </w:rPr>
              <w:t>Teenistuskoha jaotus ja koormus</w:t>
            </w:r>
          </w:p>
        </w:tc>
        <w:tc>
          <w:tcPr>
            <w:tcW w:w="1477"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1383DC05"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b/>
                <w:bCs/>
                <w:sz w:val="24"/>
                <w:szCs w:val="24"/>
              </w:rPr>
              <w:t>Tähtajalisus</w:t>
            </w:r>
          </w:p>
        </w:tc>
        <w:tc>
          <w:tcPr>
            <w:tcW w:w="1985"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449C76F8"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b/>
                <w:bCs/>
                <w:sz w:val="24"/>
                <w:szCs w:val="24"/>
              </w:rPr>
              <w:t>Teenistusgrupp</w:t>
            </w:r>
          </w:p>
        </w:tc>
      </w:tr>
      <w:tr w:rsidR="00785C5D" w:rsidRPr="000F5855" w14:paraId="50D4F2E8" w14:textId="77777777" w:rsidTr="00626D82">
        <w:trPr>
          <w:trHeight w:val="442"/>
          <w:tblHeader/>
        </w:trPr>
        <w:tc>
          <w:tcPr>
            <w:tcW w:w="2038"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55D57336" w14:textId="77777777" w:rsidR="00785C5D" w:rsidRPr="000F5855" w:rsidRDefault="00785C5D" w:rsidP="00E70615">
            <w:pPr>
              <w:spacing w:after="0" w:line="240" w:lineRule="auto"/>
              <w:rPr>
                <w:rFonts w:ascii="Times New Roman" w:hAnsi="Times New Roman"/>
                <w:b/>
                <w:bCs/>
                <w:sz w:val="24"/>
                <w:szCs w:val="24"/>
              </w:rPr>
            </w:pPr>
          </w:p>
        </w:tc>
        <w:tc>
          <w:tcPr>
            <w:tcW w:w="2323"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78B1B023" w14:textId="77777777" w:rsidR="00785C5D" w:rsidRPr="000F5855" w:rsidRDefault="00785C5D" w:rsidP="00E70615">
            <w:pPr>
              <w:spacing w:after="0" w:line="240" w:lineRule="auto"/>
              <w:rPr>
                <w:rFonts w:ascii="Times New Roman" w:hAnsi="Times New Roman"/>
                <w:b/>
                <w:bCs/>
                <w:sz w:val="24"/>
                <w:szCs w:val="24"/>
              </w:rPr>
            </w:pPr>
          </w:p>
        </w:tc>
        <w:tc>
          <w:tcPr>
            <w:tcW w:w="922"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53BF2088" w14:textId="77777777" w:rsidR="00785C5D" w:rsidRPr="000F5855" w:rsidRDefault="00785C5D" w:rsidP="00E70615">
            <w:pPr>
              <w:spacing w:after="0" w:line="240" w:lineRule="auto"/>
              <w:rPr>
                <w:rFonts w:ascii="Times New Roman" w:hAnsi="Times New Roman"/>
                <w:b/>
                <w:bCs/>
                <w:sz w:val="24"/>
                <w:szCs w:val="24"/>
              </w:rPr>
            </w:pPr>
            <w:r w:rsidRPr="000F5855">
              <w:rPr>
                <w:rFonts w:ascii="Times New Roman" w:hAnsi="Times New Roman"/>
                <w:b/>
                <w:bCs/>
                <w:sz w:val="24"/>
                <w:szCs w:val="24"/>
              </w:rPr>
              <w:t>Ameti-koht</w:t>
            </w:r>
          </w:p>
        </w:tc>
        <w:tc>
          <w:tcPr>
            <w:tcW w:w="719"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664FD7F2" w14:textId="77777777" w:rsidR="00785C5D" w:rsidRPr="000F5855" w:rsidRDefault="00785C5D" w:rsidP="00E70615">
            <w:pPr>
              <w:spacing w:after="0" w:line="240" w:lineRule="auto"/>
              <w:rPr>
                <w:rFonts w:ascii="Times New Roman" w:hAnsi="Times New Roman"/>
                <w:b/>
                <w:bCs/>
                <w:sz w:val="24"/>
                <w:szCs w:val="24"/>
              </w:rPr>
            </w:pPr>
            <w:r w:rsidRPr="000F5855">
              <w:rPr>
                <w:rFonts w:ascii="Times New Roman" w:hAnsi="Times New Roman"/>
                <w:b/>
                <w:bCs/>
                <w:sz w:val="24"/>
                <w:szCs w:val="24"/>
              </w:rPr>
              <w:t>Töö-koht</w:t>
            </w:r>
          </w:p>
        </w:tc>
        <w:tc>
          <w:tcPr>
            <w:tcW w:w="1477"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201C5740" w14:textId="77777777" w:rsidR="00785C5D" w:rsidRPr="000F5855" w:rsidRDefault="00785C5D" w:rsidP="00E70615">
            <w:pPr>
              <w:spacing w:after="0" w:line="240" w:lineRule="auto"/>
              <w:rPr>
                <w:rFonts w:ascii="Times New Roman" w:hAnsi="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7A4C0125" w14:textId="77777777" w:rsidR="00785C5D" w:rsidRPr="000F5855" w:rsidRDefault="00785C5D" w:rsidP="00E70615">
            <w:pPr>
              <w:spacing w:after="0" w:line="240" w:lineRule="auto"/>
              <w:rPr>
                <w:rFonts w:ascii="Times New Roman" w:hAnsi="Times New Roman"/>
                <w:b/>
                <w:bCs/>
                <w:sz w:val="24"/>
                <w:szCs w:val="24"/>
              </w:rPr>
            </w:pPr>
          </w:p>
        </w:tc>
      </w:tr>
      <w:tr w:rsidR="00785C5D" w:rsidRPr="000F5855" w14:paraId="1A15B869"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477A1E6"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Vallavanema otsealluvuses, struktuuriüksuseta</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C8AB27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Avalike suhete spetsialist</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FEC9A99" w14:textId="77777777" w:rsidR="00785C5D" w:rsidRPr="000F5855" w:rsidRDefault="00785C5D"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2F3E1F5"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1304FF1"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577A585" w14:textId="050DC1E8" w:rsidR="00785C5D" w:rsidRPr="000F5855" w:rsidRDefault="00626D82" w:rsidP="00E70615">
            <w:pPr>
              <w:spacing w:after="0" w:line="240" w:lineRule="auto"/>
              <w:rPr>
                <w:rFonts w:ascii="Times New Roman" w:hAnsi="Times New Roman"/>
                <w:sz w:val="24"/>
                <w:szCs w:val="24"/>
              </w:rPr>
            </w:pPr>
            <w:r>
              <w:rPr>
                <w:rFonts w:ascii="Times New Roman" w:hAnsi="Times New Roman"/>
                <w:sz w:val="24"/>
                <w:szCs w:val="24"/>
              </w:rPr>
              <w:t>k</w:t>
            </w:r>
            <w:r w:rsidR="00785C5D" w:rsidRPr="000F5855">
              <w:rPr>
                <w:rFonts w:ascii="Times New Roman" w:hAnsi="Times New Roman"/>
                <w:sz w:val="24"/>
                <w:szCs w:val="24"/>
              </w:rPr>
              <w:t>eskastme</w:t>
            </w:r>
            <w:r>
              <w:rPr>
                <w:rFonts w:ascii="Times New Roman" w:hAnsi="Times New Roman"/>
                <w:sz w:val="24"/>
                <w:szCs w:val="24"/>
              </w:rPr>
              <w:t>-</w:t>
            </w:r>
            <w:r w:rsidR="00785C5D" w:rsidRPr="000F5855">
              <w:rPr>
                <w:rFonts w:ascii="Times New Roman" w:hAnsi="Times New Roman"/>
                <w:sz w:val="24"/>
                <w:szCs w:val="24"/>
              </w:rPr>
              <w:t>spetsialistid</w:t>
            </w:r>
          </w:p>
        </w:tc>
      </w:tr>
      <w:tr w:rsidR="00785C5D" w:rsidRPr="000F5855" w14:paraId="45D794DD"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E50467F"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Kultuuriosakond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8AD525F" w14:textId="2315596C" w:rsidR="00785C5D" w:rsidRPr="000F5855" w:rsidRDefault="007254BF" w:rsidP="00E70615">
            <w:pPr>
              <w:spacing w:after="0" w:line="240" w:lineRule="auto"/>
              <w:rPr>
                <w:rFonts w:ascii="Times New Roman" w:hAnsi="Times New Roman"/>
                <w:sz w:val="24"/>
                <w:szCs w:val="24"/>
              </w:rPr>
            </w:pPr>
            <w:r>
              <w:rPr>
                <w:rFonts w:ascii="Times New Roman" w:hAnsi="Times New Roman"/>
                <w:sz w:val="24"/>
                <w:szCs w:val="24"/>
              </w:rPr>
              <w:t>Kultuuri- ja n</w:t>
            </w:r>
            <w:r w:rsidR="00785C5D" w:rsidRPr="000F5855">
              <w:rPr>
                <w:rFonts w:ascii="Times New Roman" w:hAnsi="Times New Roman"/>
                <w:sz w:val="24"/>
                <w:szCs w:val="24"/>
              </w:rPr>
              <w:t>oorsootööspetsialist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C3DF75B" w14:textId="77777777" w:rsidR="00785C5D" w:rsidRPr="000F5855" w:rsidRDefault="00785C5D"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04726D0" w14:textId="77777777" w:rsidR="00785C5D" w:rsidRPr="000F5855" w:rsidRDefault="00785C5D" w:rsidP="00E70615">
            <w:pPr>
              <w:spacing w:after="0" w:line="240" w:lineRule="auto"/>
              <w:rPr>
                <w:rFonts w:ascii="Times New Roman" w:hAnsi="Times New Roman"/>
                <w:sz w:val="24"/>
                <w:szCs w:val="24"/>
                <w:lang w:val="en-US"/>
              </w:rPr>
            </w:pPr>
            <w:r>
              <w:rPr>
                <w:rFonts w:ascii="Times New Roman" w:hAnsi="Times New Roman"/>
                <w:sz w:val="24"/>
                <w:szCs w:val="24"/>
                <w:lang w:val="en-US"/>
              </w:rPr>
              <w:t>1</w:t>
            </w: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4A8E1B7"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DE7EF63" w14:textId="2797AE6A" w:rsidR="00785C5D" w:rsidRPr="000F5855" w:rsidRDefault="00626D82" w:rsidP="00E70615">
            <w:pPr>
              <w:spacing w:after="0" w:line="240" w:lineRule="auto"/>
              <w:rPr>
                <w:rFonts w:ascii="Times New Roman" w:hAnsi="Times New Roman"/>
                <w:sz w:val="24"/>
                <w:szCs w:val="24"/>
              </w:rPr>
            </w:pPr>
            <w:r>
              <w:rPr>
                <w:rFonts w:ascii="Times New Roman" w:hAnsi="Times New Roman"/>
                <w:sz w:val="24"/>
                <w:szCs w:val="24"/>
              </w:rPr>
              <w:t>k</w:t>
            </w:r>
            <w:r w:rsidR="00785C5D" w:rsidRPr="000F5855">
              <w:rPr>
                <w:rFonts w:ascii="Times New Roman" w:hAnsi="Times New Roman"/>
                <w:sz w:val="24"/>
                <w:szCs w:val="24"/>
              </w:rPr>
              <w:t>eskastme</w:t>
            </w:r>
            <w:r>
              <w:rPr>
                <w:rFonts w:ascii="Times New Roman" w:hAnsi="Times New Roman"/>
                <w:sz w:val="24"/>
                <w:szCs w:val="24"/>
              </w:rPr>
              <w:t>-</w:t>
            </w:r>
            <w:r w:rsidR="00785C5D" w:rsidRPr="000F5855">
              <w:rPr>
                <w:rFonts w:ascii="Times New Roman" w:hAnsi="Times New Roman"/>
                <w:sz w:val="24"/>
                <w:szCs w:val="24"/>
              </w:rPr>
              <w:t>spetsialistid</w:t>
            </w:r>
          </w:p>
        </w:tc>
      </w:tr>
      <w:tr w:rsidR="007254BF" w:rsidRPr="000F5855" w14:paraId="30B31336"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40CB6D0" w14:textId="3898A86A" w:rsidR="007254BF" w:rsidRPr="000F5855" w:rsidRDefault="007254BF" w:rsidP="00E70615">
            <w:pPr>
              <w:spacing w:after="0" w:line="240" w:lineRule="auto"/>
              <w:rPr>
                <w:rFonts w:ascii="Times New Roman" w:hAnsi="Times New Roman"/>
                <w:sz w:val="24"/>
                <w:szCs w:val="24"/>
              </w:rPr>
            </w:pPr>
            <w:r>
              <w:rPr>
                <w:rFonts w:ascii="Times New Roman" w:hAnsi="Times New Roman"/>
                <w:sz w:val="24"/>
                <w:szCs w:val="24"/>
              </w:rPr>
              <w:t>Kultuuriosakond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166BFFC" w14:textId="20D0DC1E" w:rsidR="007254BF" w:rsidRPr="00AC1912" w:rsidRDefault="00D21065" w:rsidP="00E70615">
            <w:pPr>
              <w:spacing w:after="0" w:line="240" w:lineRule="auto"/>
              <w:rPr>
                <w:rFonts w:ascii="Times New Roman" w:hAnsi="Times New Roman"/>
                <w:color w:val="FF0000"/>
                <w:sz w:val="24"/>
                <w:szCs w:val="24"/>
              </w:rPr>
            </w:pPr>
            <w:r>
              <w:rPr>
                <w:rFonts w:ascii="Times New Roman" w:hAnsi="Times New Roman"/>
                <w:color w:val="FF0000"/>
                <w:sz w:val="24"/>
                <w:szCs w:val="24"/>
              </w:rPr>
              <w:t>Noorte heaolu spetsialist</w:t>
            </w:r>
          </w:p>
          <w:p w14:paraId="56CE31F0" w14:textId="03B1D269" w:rsidR="007254BF" w:rsidRPr="000F5855" w:rsidRDefault="007254BF" w:rsidP="00E70615">
            <w:pPr>
              <w:spacing w:after="0" w:line="240" w:lineRule="auto"/>
              <w:rPr>
                <w:rFonts w:ascii="Times New Roman" w:hAnsi="Times New Roman"/>
                <w:sz w:val="24"/>
                <w:szCs w:val="24"/>
              </w:rPr>
            </w:pP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F5E9F00" w14:textId="77777777" w:rsidR="007254BF" w:rsidRPr="00C170C4" w:rsidRDefault="007254BF"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C06A289" w14:textId="2B533198" w:rsidR="007254BF" w:rsidRPr="00C170C4" w:rsidRDefault="007254BF" w:rsidP="00E70615">
            <w:pPr>
              <w:spacing w:after="0" w:line="240" w:lineRule="auto"/>
              <w:rPr>
                <w:rFonts w:ascii="Times New Roman" w:hAnsi="Times New Roman"/>
                <w:sz w:val="24"/>
                <w:szCs w:val="24"/>
                <w:lang w:val="en-US"/>
              </w:rPr>
            </w:pPr>
            <w:r>
              <w:rPr>
                <w:rFonts w:ascii="Times New Roman" w:hAnsi="Times New Roman"/>
                <w:sz w:val="24"/>
                <w:szCs w:val="24"/>
                <w:lang w:val="en-US"/>
              </w:rPr>
              <w:t>0,5</w:t>
            </w: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2CEC199" w14:textId="77777777" w:rsidR="00626D82" w:rsidRDefault="007254BF" w:rsidP="00E70615">
            <w:pPr>
              <w:spacing w:after="0" w:line="240" w:lineRule="auto"/>
              <w:rPr>
                <w:rFonts w:ascii="Times New Roman" w:hAnsi="Times New Roman"/>
                <w:sz w:val="24"/>
                <w:szCs w:val="24"/>
              </w:rPr>
            </w:pPr>
            <w:r>
              <w:rPr>
                <w:rFonts w:ascii="Times New Roman" w:hAnsi="Times New Roman"/>
                <w:sz w:val="24"/>
                <w:szCs w:val="24"/>
              </w:rPr>
              <w:t xml:space="preserve">Tähtajaline, </w:t>
            </w:r>
            <w:r w:rsidR="00D21065">
              <w:rPr>
                <w:rFonts w:ascii="Times New Roman" w:hAnsi="Times New Roman"/>
                <w:sz w:val="24"/>
                <w:szCs w:val="24"/>
              </w:rPr>
              <w:t>Alates 01.01.2025</w:t>
            </w:r>
          </w:p>
          <w:p w14:paraId="15962BF4" w14:textId="64A2561F" w:rsidR="007254BF" w:rsidRPr="000F5855" w:rsidRDefault="007254BF" w:rsidP="00E70615">
            <w:pPr>
              <w:spacing w:after="0" w:line="240" w:lineRule="auto"/>
              <w:rPr>
                <w:rFonts w:ascii="Times New Roman" w:hAnsi="Times New Roman"/>
                <w:sz w:val="24"/>
                <w:szCs w:val="24"/>
              </w:rPr>
            </w:pPr>
            <w:r>
              <w:rPr>
                <w:rFonts w:ascii="Times New Roman" w:hAnsi="Times New Roman"/>
                <w:sz w:val="24"/>
                <w:szCs w:val="24"/>
              </w:rPr>
              <w:t>kuni 31.12.2027</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D20DC60" w14:textId="5FBFC4D8" w:rsidR="007254BF" w:rsidRPr="000F5855" w:rsidRDefault="00626D82" w:rsidP="00E70615">
            <w:pPr>
              <w:spacing w:after="0" w:line="240" w:lineRule="auto"/>
              <w:rPr>
                <w:rFonts w:ascii="Times New Roman" w:hAnsi="Times New Roman"/>
                <w:sz w:val="24"/>
                <w:szCs w:val="24"/>
              </w:rPr>
            </w:pPr>
            <w:r>
              <w:rPr>
                <w:rFonts w:ascii="Times New Roman" w:hAnsi="Times New Roman"/>
                <w:sz w:val="24"/>
                <w:szCs w:val="24"/>
              </w:rPr>
              <w:t>k</w:t>
            </w:r>
            <w:r w:rsidR="00DF6F10">
              <w:rPr>
                <w:rFonts w:ascii="Times New Roman" w:hAnsi="Times New Roman"/>
                <w:sz w:val="24"/>
                <w:szCs w:val="24"/>
              </w:rPr>
              <w:t>eskastme</w:t>
            </w:r>
            <w:r>
              <w:rPr>
                <w:rFonts w:ascii="Times New Roman" w:hAnsi="Times New Roman"/>
                <w:sz w:val="24"/>
                <w:szCs w:val="24"/>
              </w:rPr>
              <w:t>-</w:t>
            </w:r>
            <w:r w:rsidR="00DF6F10">
              <w:rPr>
                <w:rFonts w:ascii="Times New Roman" w:hAnsi="Times New Roman"/>
                <w:sz w:val="24"/>
                <w:szCs w:val="24"/>
              </w:rPr>
              <w:t>spetsialistid</w:t>
            </w:r>
          </w:p>
        </w:tc>
      </w:tr>
      <w:tr w:rsidR="00785C5D" w:rsidRPr="000F5855" w14:paraId="31FEF383"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A76AB56"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Arenguosakond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5980644"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Infotehnoloogia-spetsialist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4353AA4" w14:textId="77777777" w:rsidR="00785C5D" w:rsidRPr="00C170C4" w:rsidRDefault="00785C5D"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9177A8C" w14:textId="77777777" w:rsidR="00785C5D" w:rsidRPr="00C170C4" w:rsidRDefault="00785C5D" w:rsidP="00E70615">
            <w:pPr>
              <w:spacing w:after="0" w:line="240" w:lineRule="auto"/>
              <w:rPr>
                <w:rFonts w:ascii="Times New Roman" w:hAnsi="Times New Roman"/>
                <w:sz w:val="24"/>
                <w:szCs w:val="24"/>
                <w:lang w:val="en-US"/>
              </w:rPr>
            </w:pPr>
            <w:r w:rsidRPr="00C170C4">
              <w:rPr>
                <w:rFonts w:ascii="Times New Roman" w:hAnsi="Times New Roman"/>
                <w:sz w:val="24"/>
                <w:szCs w:val="24"/>
                <w:lang w:val="en-US"/>
              </w:rPr>
              <w:t>1</w:t>
            </w: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4C525F4"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A4DB3FF" w14:textId="2DD8C759" w:rsidR="00785C5D" w:rsidRPr="000F5855" w:rsidRDefault="00626D82" w:rsidP="00E70615">
            <w:pPr>
              <w:spacing w:after="0" w:line="240" w:lineRule="auto"/>
              <w:rPr>
                <w:rFonts w:ascii="Times New Roman" w:hAnsi="Times New Roman"/>
                <w:sz w:val="24"/>
                <w:szCs w:val="24"/>
              </w:rPr>
            </w:pPr>
            <w:r>
              <w:rPr>
                <w:rFonts w:ascii="Times New Roman" w:hAnsi="Times New Roman"/>
                <w:sz w:val="24"/>
                <w:szCs w:val="24"/>
              </w:rPr>
              <w:t>k</w:t>
            </w:r>
            <w:r w:rsidR="00785C5D" w:rsidRPr="000F5855">
              <w:rPr>
                <w:rFonts w:ascii="Times New Roman" w:hAnsi="Times New Roman"/>
                <w:sz w:val="24"/>
                <w:szCs w:val="24"/>
              </w:rPr>
              <w:t>eskastme</w:t>
            </w:r>
            <w:r>
              <w:rPr>
                <w:rFonts w:ascii="Times New Roman" w:hAnsi="Times New Roman"/>
                <w:sz w:val="24"/>
                <w:szCs w:val="24"/>
              </w:rPr>
              <w:t>-</w:t>
            </w:r>
            <w:r w:rsidR="00785C5D" w:rsidRPr="000F5855">
              <w:rPr>
                <w:rFonts w:ascii="Times New Roman" w:hAnsi="Times New Roman"/>
                <w:sz w:val="24"/>
                <w:szCs w:val="24"/>
              </w:rPr>
              <w:t>spetsialistid</w:t>
            </w:r>
          </w:p>
        </w:tc>
      </w:tr>
      <w:tr w:rsidR="00785C5D" w:rsidRPr="000F5855" w14:paraId="23FDEF37"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CD0B31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Arenguosakond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D728226" w14:textId="77777777" w:rsidR="00785C5D" w:rsidRPr="000F5855" w:rsidRDefault="00785C5D" w:rsidP="00E70615">
            <w:pPr>
              <w:spacing w:after="0" w:line="240" w:lineRule="auto"/>
              <w:rPr>
                <w:rFonts w:ascii="Times New Roman" w:hAnsi="Times New Roman"/>
                <w:sz w:val="24"/>
                <w:szCs w:val="24"/>
              </w:rPr>
            </w:pPr>
            <w:r w:rsidRPr="009E7279">
              <w:rPr>
                <w:rFonts w:ascii="Times New Roman" w:hAnsi="Times New Roman"/>
                <w:sz w:val="24"/>
                <w:szCs w:val="24"/>
              </w:rPr>
              <w:t xml:space="preserve">Arendusspetsialist </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CF79FA7" w14:textId="77777777" w:rsidR="00785C5D" w:rsidRPr="000F5855" w:rsidRDefault="00785C5D"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2B4BE2E"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AF0D5EF"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44C08E3" w14:textId="56B9DC7A" w:rsidR="00785C5D" w:rsidRPr="000F5855" w:rsidRDefault="00626D82" w:rsidP="00E70615">
            <w:pPr>
              <w:spacing w:after="0" w:line="240" w:lineRule="auto"/>
              <w:rPr>
                <w:rFonts w:ascii="Times New Roman" w:hAnsi="Times New Roman"/>
                <w:sz w:val="24"/>
                <w:szCs w:val="24"/>
              </w:rPr>
            </w:pPr>
            <w:r>
              <w:rPr>
                <w:rFonts w:ascii="Times New Roman" w:hAnsi="Times New Roman"/>
                <w:sz w:val="24"/>
                <w:szCs w:val="24"/>
              </w:rPr>
              <w:t>k</w:t>
            </w:r>
            <w:r w:rsidR="00785C5D" w:rsidRPr="000F5855">
              <w:rPr>
                <w:rFonts w:ascii="Times New Roman" w:hAnsi="Times New Roman"/>
                <w:sz w:val="24"/>
                <w:szCs w:val="24"/>
              </w:rPr>
              <w:t>eskastme</w:t>
            </w:r>
            <w:r>
              <w:rPr>
                <w:rFonts w:ascii="Times New Roman" w:hAnsi="Times New Roman"/>
                <w:sz w:val="24"/>
                <w:szCs w:val="24"/>
              </w:rPr>
              <w:t>-</w:t>
            </w:r>
            <w:r w:rsidR="00785C5D" w:rsidRPr="000F5855">
              <w:rPr>
                <w:rFonts w:ascii="Times New Roman" w:hAnsi="Times New Roman"/>
                <w:sz w:val="24"/>
                <w:szCs w:val="24"/>
              </w:rPr>
              <w:t>spetsialistid</w:t>
            </w:r>
          </w:p>
        </w:tc>
      </w:tr>
      <w:tr w:rsidR="00B56308" w:rsidRPr="000F5855" w14:paraId="69E941E5"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69BC306" w14:textId="5A357FD2" w:rsidR="00B56308" w:rsidRPr="000F5855" w:rsidRDefault="00B56308" w:rsidP="00E70615">
            <w:pPr>
              <w:spacing w:after="0" w:line="240" w:lineRule="auto"/>
              <w:rPr>
                <w:rFonts w:ascii="Times New Roman" w:hAnsi="Times New Roman"/>
                <w:sz w:val="24"/>
                <w:szCs w:val="24"/>
              </w:rPr>
            </w:pPr>
            <w:r>
              <w:rPr>
                <w:rFonts w:ascii="Times New Roman" w:hAnsi="Times New Roman"/>
                <w:sz w:val="24"/>
                <w:szCs w:val="24"/>
              </w:rPr>
              <w:t>Arenguosakond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0959C69" w14:textId="2B528EC8" w:rsidR="00B56308" w:rsidRPr="009E7279" w:rsidRDefault="00B56308" w:rsidP="00E70615">
            <w:pPr>
              <w:spacing w:after="0" w:line="240" w:lineRule="auto"/>
              <w:rPr>
                <w:rFonts w:ascii="Times New Roman" w:hAnsi="Times New Roman"/>
                <w:color w:val="FF0000"/>
                <w:sz w:val="24"/>
                <w:szCs w:val="24"/>
              </w:rPr>
            </w:pPr>
            <w:r>
              <w:rPr>
                <w:rFonts w:ascii="Times New Roman" w:hAnsi="Times New Roman"/>
                <w:color w:val="FF0000"/>
                <w:sz w:val="24"/>
                <w:szCs w:val="24"/>
              </w:rPr>
              <w:t>Järelevalvespetsialist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69E632D" w14:textId="193C5A43" w:rsidR="00B56308" w:rsidRPr="00B56308" w:rsidRDefault="00B56308" w:rsidP="00E70615">
            <w:pPr>
              <w:spacing w:after="0" w:line="240" w:lineRule="auto"/>
              <w:rPr>
                <w:rFonts w:ascii="Times New Roman" w:hAnsi="Times New Roman"/>
                <w:color w:val="FF0000"/>
                <w:sz w:val="24"/>
                <w:szCs w:val="24"/>
                <w:lang w:val="en-US"/>
              </w:rPr>
            </w:pPr>
            <w:r w:rsidRPr="00B56308">
              <w:rPr>
                <w:rFonts w:ascii="Times New Roman" w:hAnsi="Times New Roman"/>
                <w:color w:val="FF0000"/>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54F98ED" w14:textId="77777777" w:rsidR="00B56308" w:rsidRPr="000F5855" w:rsidRDefault="00B56308"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9AAA54C" w14:textId="653C006F" w:rsidR="00B56308" w:rsidRPr="000F5855" w:rsidRDefault="00B56308" w:rsidP="00E70615">
            <w:pPr>
              <w:spacing w:after="0" w:line="240" w:lineRule="auto"/>
              <w:rPr>
                <w:rFonts w:ascii="Times New Roman" w:hAnsi="Times New Roman"/>
                <w:sz w:val="24"/>
                <w:szCs w:val="24"/>
              </w:rPr>
            </w:pPr>
            <w:r>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2942F59" w14:textId="617BF8E9" w:rsidR="00B56308"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54461604"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FCEE978"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Finantsosakond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FDF8E4B" w14:textId="4BF4FC3D" w:rsidR="00785C5D" w:rsidRPr="000F5855" w:rsidRDefault="00785C5D" w:rsidP="00E70615">
            <w:pPr>
              <w:spacing w:after="0" w:line="240" w:lineRule="auto"/>
              <w:rPr>
                <w:rFonts w:ascii="Times New Roman" w:hAnsi="Times New Roman"/>
                <w:sz w:val="24"/>
                <w:szCs w:val="24"/>
              </w:rPr>
            </w:pPr>
            <w:r w:rsidRPr="009E7279">
              <w:rPr>
                <w:rFonts w:ascii="Times New Roman" w:hAnsi="Times New Roman"/>
                <w:color w:val="FF0000"/>
                <w:sz w:val="24"/>
                <w:szCs w:val="24"/>
              </w:rPr>
              <w:t>Finants</w:t>
            </w:r>
            <w:r w:rsidR="009E7279" w:rsidRPr="009E7279">
              <w:rPr>
                <w:rFonts w:ascii="Times New Roman" w:hAnsi="Times New Roman"/>
                <w:color w:val="FF0000"/>
                <w:sz w:val="24"/>
                <w:szCs w:val="24"/>
              </w:rPr>
              <w:t>juht</w:t>
            </w:r>
            <w:r w:rsidRPr="000F5855">
              <w:rPr>
                <w:rFonts w:ascii="Times New Roman" w:hAnsi="Times New Roman"/>
                <w:sz w:val="24"/>
                <w:szCs w:val="24"/>
              </w:rPr>
              <w:t xml:space="preserve"> </w:t>
            </w:r>
          </w:p>
          <w:p w14:paraId="5E6283B9"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(osakonna juhataja)</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4643E0E"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4AD5D81"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9E8DD1A"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57713F9"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785C5D" w:rsidRPr="000F5855" w14:paraId="2DE19ACC"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FC77A23"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lastRenderedPageBreak/>
              <w:t>Finantsosakond</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2A54CA8"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Pearaamatupidaja</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A7AAEDC"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F9301FE"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5C03F79"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B4FC266"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9E7279" w:rsidRPr="000F5855" w14:paraId="37EC5D9D"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4CC9E0E" w14:textId="1EE601A7" w:rsidR="009E7279" w:rsidRPr="000F5855" w:rsidRDefault="009E7279" w:rsidP="00E70615">
            <w:pPr>
              <w:spacing w:after="0" w:line="240" w:lineRule="auto"/>
              <w:rPr>
                <w:rFonts w:ascii="Times New Roman" w:hAnsi="Times New Roman"/>
                <w:sz w:val="24"/>
                <w:szCs w:val="24"/>
              </w:rPr>
            </w:pPr>
            <w:r>
              <w:rPr>
                <w:rFonts w:ascii="Times New Roman" w:hAnsi="Times New Roman"/>
                <w:sz w:val="24"/>
                <w:szCs w:val="24"/>
              </w:rPr>
              <w:t>Finantsosakond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8D82C8F" w14:textId="0529274A" w:rsidR="009E7279" w:rsidRPr="009E7279" w:rsidRDefault="009E7279" w:rsidP="00E70615">
            <w:pPr>
              <w:spacing w:after="0" w:line="240" w:lineRule="auto"/>
              <w:rPr>
                <w:rFonts w:ascii="Times New Roman" w:hAnsi="Times New Roman"/>
                <w:color w:val="FF0000"/>
                <w:sz w:val="24"/>
                <w:szCs w:val="24"/>
              </w:rPr>
            </w:pPr>
            <w:r w:rsidRPr="009E7279">
              <w:rPr>
                <w:rFonts w:ascii="Times New Roman" w:hAnsi="Times New Roman"/>
                <w:color w:val="FF0000"/>
                <w:sz w:val="24"/>
                <w:szCs w:val="24"/>
              </w:rPr>
              <w:t>Vanemraamatupidaja</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8323E58" w14:textId="77777777" w:rsidR="009E7279" w:rsidRPr="00C170C4" w:rsidRDefault="009E7279"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A8EAB75" w14:textId="59C80DBE" w:rsidR="009E7279" w:rsidRPr="00C170C4" w:rsidRDefault="009E7279" w:rsidP="00E70615">
            <w:pPr>
              <w:spacing w:after="0" w:line="240" w:lineRule="auto"/>
              <w:rPr>
                <w:rFonts w:ascii="Times New Roman" w:hAnsi="Times New Roman"/>
                <w:sz w:val="24"/>
                <w:szCs w:val="24"/>
                <w:lang w:val="en-US"/>
              </w:rPr>
            </w:pPr>
            <w:r w:rsidRPr="00C170C4">
              <w:rPr>
                <w:rFonts w:ascii="Times New Roman" w:hAnsi="Times New Roman"/>
                <w:sz w:val="24"/>
                <w:szCs w:val="24"/>
                <w:lang w:val="en-US"/>
              </w:rPr>
              <w:t>1</w:t>
            </w: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E547A26" w14:textId="69A5B3A9" w:rsidR="009E7279" w:rsidRPr="000F5855" w:rsidRDefault="009E7279" w:rsidP="00E70615">
            <w:pPr>
              <w:spacing w:after="0" w:line="240" w:lineRule="auto"/>
              <w:rPr>
                <w:rFonts w:ascii="Times New Roman" w:hAnsi="Times New Roman"/>
                <w:sz w:val="24"/>
                <w:szCs w:val="24"/>
              </w:rPr>
            </w:pPr>
            <w:r>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9DEEB0E" w14:textId="7F738EF5" w:rsidR="009E7279"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26A5CD59"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2FC527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Finantsosakond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4F538B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Raamatupidaja</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E8E6E66" w14:textId="77777777" w:rsidR="00785C5D" w:rsidRPr="00C170C4" w:rsidRDefault="00785C5D"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92DFA53" w14:textId="7F977CFA" w:rsidR="00785C5D" w:rsidRPr="00C170C4" w:rsidRDefault="009E7279" w:rsidP="00E70615">
            <w:pPr>
              <w:spacing w:after="0" w:line="240" w:lineRule="auto"/>
              <w:rPr>
                <w:rFonts w:ascii="Times New Roman" w:hAnsi="Times New Roman"/>
                <w:sz w:val="24"/>
                <w:szCs w:val="24"/>
                <w:lang w:val="en-US"/>
              </w:rPr>
            </w:pPr>
            <w:r w:rsidRPr="00C170C4">
              <w:rPr>
                <w:rFonts w:ascii="Times New Roman" w:hAnsi="Times New Roman"/>
                <w:sz w:val="24"/>
                <w:szCs w:val="24"/>
                <w:lang w:val="en-US"/>
              </w:rPr>
              <w:t>3</w:t>
            </w: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3E90FA0"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F096648" w14:textId="124E7113"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77CFEBE4"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1C3861B"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4FC8B2F"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 xml:space="preserve">Abivallavanem </w:t>
            </w:r>
          </w:p>
          <w:p w14:paraId="67744797"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(osakonna juhataja)</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2EB4A90"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79866EE" w14:textId="77777777" w:rsidR="00785C5D" w:rsidRPr="000F5855" w:rsidRDefault="00785C5D" w:rsidP="00E70615">
            <w:pPr>
              <w:spacing w:after="0" w:line="240" w:lineRule="auto"/>
              <w:rPr>
                <w:rFonts w:ascii="Times New Roman" w:hAnsi="Times New Roman"/>
                <w:sz w:val="24"/>
                <w:szCs w:val="24"/>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CB1929A"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351E52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785C5D" w:rsidRPr="000F5855" w14:paraId="18D804BB"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E997FEA"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1CD2F1D"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Ehitusspetsialist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7955629"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7172894" w14:textId="77777777" w:rsidR="00785C5D" w:rsidRPr="000F5855" w:rsidRDefault="00785C5D" w:rsidP="00E70615">
            <w:pPr>
              <w:spacing w:after="0" w:line="240" w:lineRule="auto"/>
              <w:rPr>
                <w:rFonts w:ascii="Times New Roman" w:hAnsi="Times New Roman"/>
                <w:sz w:val="24"/>
                <w:szCs w:val="24"/>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E7C8CC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B30C3E4" w14:textId="7C35C9DE"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64DE31A6"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23A3A00"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ECFD116"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Maakorraldaja</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59536F3"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1</w:t>
            </w: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869C8CA" w14:textId="77777777" w:rsidR="00785C5D" w:rsidRPr="000F5855" w:rsidRDefault="00785C5D" w:rsidP="00E70615">
            <w:pPr>
              <w:spacing w:after="0" w:line="240" w:lineRule="auto"/>
              <w:rPr>
                <w:rFonts w:ascii="Times New Roman" w:hAnsi="Times New Roman"/>
                <w:sz w:val="24"/>
                <w:szCs w:val="24"/>
              </w:rPr>
            </w:pP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D48D649"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E516D63" w14:textId="3B60B652"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03B7FF12"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B23A078"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0CFFC66"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Keskkonnaspetsialist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612C8F8"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9B4ABDC"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331E1A0"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BA994A4" w14:textId="694870C3"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4EA653DB"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4C0FE73"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AEE625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Teede- ja liikluskorraldus-spetsialist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640426E"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A415C17"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876A7EF"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B1563E7" w14:textId="34FC4FAB"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59C9A1ED"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DEBE893"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E463E7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Hankespetsialist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7D67C99"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A76C39C"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93B2331"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CC201BE" w14:textId="14379583"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3EDD29D7"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755DB03"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3BFDABB"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Haridusspetsialist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2370D35"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502527D"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523740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C262819" w14:textId="588334D4"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6586169D"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59AE004"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190DB28" w14:textId="77777777" w:rsidR="00785C5D" w:rsidRPr="000F5855" w:rsidRDefault="00785C5D" w:rsidP="00E70615">
            <w:pPr>
              <w:spacing w:after="0" w:line="240" w:lineRule="auto"/>
              <w:rPr>
                <w:rFonts w:ascii="Times New Roman" w:hAnsi="Times New Roman"/>
                <w:sz w:val="24"/>
                <w:szCs w:val="24"/>
              </w:rPr>
            </w:pPr>
            <w:r>
              <w:rPr>
                <w:rFonts w:ascii="Times New Roman" w:hAnsi="Times New Roman"/>
                <w:sz w:val="24"/>
                <w:szCs w:val="24"/>
              </w:rPr>
              <w:t>Sotsiaalhoolekande j</w:t>
            </w:r>
            <w:r w:rsidRPr="00C07C36">
              <w:rPr>
                <w:rFonts w:ascii="Times New Roman" w:hAnsi="Times New Roman"/>
                <w:sz w:val="24"/>
                <w:szCs w:val="24"/>
              </w:rPr>
              <w:t xml:space="preserve">uhtivspetsialist </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348858"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35F4048"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831D95A"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B6C51A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785C5D" w:rsidRPr="000F5855" w14:paraId="5C23A4C1"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41E6AC9"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DF3947B"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Sotsiaalhoolekande-spetsialist</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4942F5E" w14:textId="77777777" w:rsidR="00785C5D" w:rsidRPr="000F5855" w:rsidRDefault="00785C5D" w:rsidP="00E70615">
            <w:pPr>
              <w:spacing w:after="0" w:line="240" w:lineRule="auto"/>
              <w:rPr>
                <w:rFonts w:ascii="Times New Roman" w:hAnsi="Times New Roman"/>
                <w:sz w:val="24"/>
                <w:szCs w:val="24"/>
                <w:lang w:val="en-US"/>
              </w:rPr>
            </w:pPr>
            <w:r w:rsidRPr="00626D82">
              <w:rPr>
                <w:rFonts w:ascii="Times New Roman" w:hAnsi="Times New Roman"/>
                <w:sz w:val="24"/>
                <w:szCs w:val="24"/>
                <w:lang w:val="en-US"/>
              </w:rPr>
              <w:t>2</w:t>
            </w: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3E9E637" w14:textId="122A4979"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F31A73D"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EE9D881" w14:textId="76F94B49"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C170C4" w:rsidRPr="000F5855" w14:paraId="596537F9"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2DA821D" w14:textId="4288085F" w:rsidR="00C170C4" w:rsidRPr="000F5855" w:rsidRDefault="00C170C4" w:rsidP="00E70615">
            <w:pPr>
              <w:spacing w:after="0" w:line="240" w:lineRule="auto"/>
              <w:rPr>
                <w:rFonts w:ascii="Times New Roman" w:hAnsi="Times New Roman"/>
                <w:sz w:val="24"/>
                <w:szCs w:val="24"/>
              </w:rPr>
            </w:pPr>
            <w:r w:rsidRPr="00C170C4">
              <w:rPr>
                <w:rFonts w:ascii="Times New Roman" w:hAnsi="Times New Roman"/>
                <w:sz w:val="24"/>
                <w:szCs w:val="24"/>
              </w:rPr>
              <w:t>Haridus- ja sotsiaalosakond</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3BE791C" w14:textId="67D22A26" w:rsidR="00C170C4" w:rsidRPr="000F5855" w:rsidRDefault="00C170C4" w:rsidP="00E70615">
            <w:pPr>
              <w:spacing w:after="0" w:line="240" w:lineRule="auto"/>
              <w:rPr>
                <w:rFonts w:ascii="Times New Roman" w:hAnsi="Times New Roman"/>
                <w:sz w:val="24"/>
                <w:szCs w:val="24"/>
              </w:rPr>
            </w:pPr>
            <w:r w:rsidRPr="00C170C4">
              <w:rPr>
                <w:rFonts w:ascii="Times New Roman" w:hAnsi="Times New Roman"/>
                <w:color w:val="FF0000"/>
                <w:sz w:val="24"/>
                <w:szCs w:val="24"/>
              </w:rPr>
              <w:t>Sotsiaaltöö assistent</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D391A90" w14:textId="77777777" w:rsidR="00C170C4" w:rsidRPr="00520160" w:rsidRDefault="00C170C4" w:rsidP="00E70615">
            <w:pPr>
              <w:spacing w:after="0" w:line="240" w:lineRule="auto"/>
              <w:rPr>
                <w:rFonts w:ascii="Times New Roman" w:hAnsi="Times New Roman"/>
                <w:color w:val="FF0000"/>
                <w:sz w:val="24"/>
                <w:szCs w:val="24"/>
                <w:lang w:val="en-US"/>
              </w:rPr>
            </w:pP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2BCD5AA" w14:textId="04A7E94C" w:rsidR="00C170C4" w:rsidRPr="000F5855" w:rsidRDefault="00C170C4" w:rsidP="00E70615">
            <w:pPr>
              <w:spacing w:after="0" w:line="240" w:lineRule="auto"/>
              <w:rPr>
                <w:rFonts w:ascii="Times New Roman" w:hAnsi="Times New Roman"/>
                <w:sz w:val="24"/>
                <w:szCs w:val="24"/>
                <w:lang w:val="en-US"/>
              </w:rPr>
            </w:pPr>
            <w:r>
              <w:rPr>
                <w:rFonts w:ascii="Times New Roman" w:hAnsi="Times New Roman"/>
                <w:sz w:val="24"/>
                <w:szCs w:val="24"/>
                <w:lang w:val="en-US"/>
              </w:rPr>
              <w:t>1</w:t>
            </w: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15D9BF2" w14:textId="1DC9D88C" w:rsidR="00C170C4" w:rsidRPr="000F5855" w:rsidRDefault="00C170C4" w:rsidP="00E70615">
            <w:pPr>
              <w:spacing w:after="0" w:line="240" w:lineRule="auto"/>
              <w:rPr>
                <w:rFonts w:ascii="Times New Roman" w:hAnsi="Times New Roman"/>
                <w:sz w:val="24"/>
                <w:szCs w:val="24"/>
              </w:rPr>
            </w:pPr>
            <w:r w:rsidRPr="00C170C4">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F346DCD" w14:textId="32560BD7" w:rsidR="00C170C4"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65FD4010"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E745C6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10A930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Lastekaitsespetsialist</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DB7F7D7" w14:textId="77777777" w:rsidR="00785C5D" w:rsidRPr="00C170C4" w:rsidRDefault="00785C5D" w:rsidP="00E70615">
            <w:pPr>
              <w:spacing w:after="0" w:line="240" w:lineRule="auto"/>
              <w:rPr>
                <w:rFonts w:ascii="Times New Roman" w:hAnsi="Times New Roman"/>
                <w:sz w:val="24"/>
                <w:szCs w:val="24"/>
                <w:lang w:val="en-US"/>
              </w:rPr>
            </w:pPr>
            <w:r w:rsidRPr="00C170C4">
              <w:rPr>
                <w:rFonts w:ascii="Times New Roman" w:hAnsi="Times New Roman"/>
                <w:sz w:val="24"/>
                <w:szCs w:val="24"/>
                <w:lang w:val="en-US"/>
              </w:rPr>
              <w:t>2</w:t>
            </w: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5ABF40F"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0BEAE28"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E2BEBAE" w14:textId="3573A262"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3FF37FFA"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F8F8097" w14:textId="77777777" w:rsidR="00785C5D" w:rsidRPr="00C170C4" w:rsidRDefault="00785C5D" w:rsidP="00E70615">
            <w:pPr>
              <w:spacing w:after="0" w:line="240" w:lineRule="auto"/>
              <w:rPr>
                <w:rFonts w:ascii="Times New Roman" w:hAnsi="Times New Roman"/>
                <w:sz w:val="24"/>
                <w:szCs w:val="24"/>
              </w:rPr>
            </w:pPr>
            <w:r w:rsidRPr="00C170C4">
              <w:rPr>
                <w:rFonts w:ascii="Times New Roman" w:hAnsi="Times New Roman"/>
                <w:sz w:val="24"/>
                <w:szCs w:val="24"/>
              </w:rPr>
              <w:t>Haridus- ja sotsiaalosakond</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F44E9AF" w14:textId="77777777" w:rsidR="00785C5D" w:rsidRPr="00C170C4" w:rsidRDefault="00785C5D" w:rsidP="00E70615">
            <w:pPr>
              <w:spacing w:after="0" w:line="240" w:lineRule="auto"/>
              <w:rPr>
                <w:rFonts w:ascii="Times New Roman" w:hAnsi="Times New Roman"/>
                <w:sz w:val="24"/>
                <w:szCs w:val="24"/>
              </w:rPr>
            </w:pPr>
            <w:r w:rsidRPr="00C170C4">
              <w:rPr>
                <w:rFonts w:ascii="Times New Roman" w:hAnsi="Times New Roman"/>
                <w:sz w:val="24"/>
                <w:szCs w:val="24"/>
              </w:rPr>
              <w:t xml:space="preserve">Laste ja perede heaolu spetsialist </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1C5CDB2" w14:textId="77777777" w:rsidR="00785C5D" w:rsidRPr="00C170C4" w:rsidRDefault="00785C5D" w:rsidP="00E70615">
            <w:pPr>
              <w:spacing w:after="0" w:line="240" w:lineRule="auto"/>
              <w:rPr>
                <w:rFonts w:ascii="Times New Roman" w:hAnsi="Times New Roman"/>
                <w:sz w:val="24"/>
                <w:szCs w:val="24"/>
                <w:lang w:val="en-US"/>
              </w:rPr>
            </w:pPr>
            <w:r w:rsidRPr="00C170C4">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C70E786"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26EF2EB" w14:textId="77777777" w:rsidR="00785C5D" w:rsidRPr="000F5855" w:rsidRDefault="00785C5D" w:rsidP="00E70615">
            <w:pPr>
              <w:spacing w:after="0" w:line="240" w:lineRule="auto"/>
              <w:rPr>
                <w:rFonts w:ascii="Times New Roman" w:hAnsi="Times New Roman"/>
                <w:sz w:val="24"/>
                <w:szCs w:val="24"/>
              </w:rPr>
            </w:pPr>
            <w:r>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56A094C" w14:textId="2B7B512E"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35A61361"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B816BB7"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F0E39C7"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Avahooldaja</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FCB4928" w14:textId="77777777" w:rsidR="00785C5D" w:rsidRPr="000F5855" w:rsidRDefault="00785C5D"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4C25068" w14:textId="7378CE66" w:rsidR="00785C5D" w:rsidRPr="000F5855" w:rsidRDefault="00A874E8" w:rsidP="00E70615">
            <w:pPr>
              <w:spacing w:after="0" w:line="240" w:lineRule="auto"/>
              <w:rPr>
                <w:rFonts w:ascii="Times New Roman" w:hAnsi="Times New Roman"/>
                <w:sz w:val="24"/>
                <w:szCs w:val="24"/>
                <w:lang w:val="en-US"/>
              </w:rPr>
            </w:pPr>
            <w:r w:rsidRPr="00A874E8">
              <w:rPr>
                <w:rFonts w:ascii="Times New Roman" w:hAnsi="Times New Roman"/>
                <w:sz w:val="24"/>
                <w:szCs w:val="24"/>
                <w:lang w:val="en-US"/>
              </w:rPr>
              <w:t>7</w:t>
            </w: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D938D8E"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0AA7061"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spetsialistid ja tehnilised töötajad</w:t>
            </w:r>
          </w:p>
        </w:tc>
      </w:tr>
      <w:tr w:rsidR="00785C5D" w:rsidRPr="000F5855" w14:paraId="6AB19DBD"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F42376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A54F323"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Autojuht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8007BCD" w14:textId="77777777" w:rsidR="00785C5D" w:rsidRPr="000F5855" w:rsidRDefault="00785C5D" w:rsidP="00E70615">
            <w:pPr>
              <w:spacing w:after="0" w:line="240" w:lineRule="auto"/>
              <w:rPr>
                <w:rFonts w:ascii="Times New Roman" w:hAnsi="Times New Roman"/>
                <w:sz w:val="24"/>
                <w:szCs w:val="24"/>
                <w:lang w:val="en-US"/>
              </w:rPr>
            </w:pP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59A4B81"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B4F5A26"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E4225D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spetsialistid ja tehnilised töötajad</w:t>
            </w:r>
          </w:p>
        </w:tc>
      </w:tr>
      <w:tr w:rsidR="00785C5D" w:rsidRPr="000F5855" w14:paraId="7FAE4D7B"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AFD3B3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FD4B758"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Vallasekretär</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E8A7E11"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2131682"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1536C3F"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86C5965"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 xml:space="preserve">keskastmejuhid ja </w:t>
            </w:r>
            <w:r w:rsidRPr="000F5855">
              <w:rPr>
                <w:rFonts w:ascii="Times New Roman" w:hAnsi="Times New Roman"/>
                <w:sz w:val="24"/>
                <w:szCs w:val="24"/>
              </w:rPr>
              <w:lastRenderedPageBreak/>
              <w:t>tippspetsialistid</w:t>
            </w:r>
          </w:p>
        </w:tc>
      </w:tr>
      <w:tr w:rsidR="00785C5D" w:rsidRPr="000F5855" w14:paraId="3D2CA4FD"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CDF670F"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lastRenderedPageBreak/>
              <w:t>Vallakantselei</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181A290"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Dokumendihalduse spetsialist</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546284E"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F8528CE"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27B3E6D"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D16C267" w14:textId="4AE308D5"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 xml:space="preserve">keskastme-spetsialistid </w:t>
            </w:r>
          </w:p>
        </w:tc>
      </w:tr>
      <w:tr w:rsidR="00785C5D" w:rsidRPr="000F5855" w14:paraId="73C18241" w14:textId="77777777" w:rsidTr="00626D82">
        <w:trPr>
          <w:trHeight w:val="236"/>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4C240E5"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B4079DD"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Jurist</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3900A0C"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7DE4460"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4F204C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3AECB7E" w14:textId="000DD70A"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57ADDF34"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1AEDD84"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32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C74EBFF"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Kantselei sekretär</w:t>
            </w:r>
          </w:p>
        </w:tc>
        <w:tc>
          <w:tcPr>
            <w:tcW w:w="92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C8E3D58"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7D46382"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9FA6CE3"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7300148" w14:textId="46C16997"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57674F01"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458A2A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7640B67"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Volikogu sekretär</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4162D21" w14:textId="77777777" w:rsidR="00785C5D" w:rsidRPr="000F5855" w:rsidRDefault="00785C5D" w:rsidP="00E7061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1CE4C78" w14:textId="77777777" w:rsidR="00785C5D" w:rsidRPr="000F5855" w:rsidRDefault="00785C5D" w:rsidP="00E70615">
            <w:pPr>
              <w:spacing w:after="0" w:line="240" w:lineRule="auto"/>
              <w:rPr>
                <w:rFonts w:ascii="Times New Roman" w:hAnsi="Times New Roman"/>
                <w:sz w:val="24"/>
                <w:szCs w:val="24"/>
                <w:lang w:val="en-US"/>
              </w:rPr>
            </w:pP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2584646"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F8CCB7C" w14:textId="7BF899EA" w:rsidR="00785C5D" w:rsidRPr="000F5855" w:rsidRDefault="00626D82" w:rsidP="00E70615">
            <w:pPr>
              <w:spacing w:after="0" w:line="240" w:lineRule="auto"/>
              <w:rPr>
                <w:rFonts w:ascii="Times New Roman" w:hAnsi="Times New Roman"/>
                <w:sz w:val="24"/>
                <w:szCs w:val="24"/>
              </w:rPr>
            </w:pPr>
            <w:r w:rsidRPr="00626D82">
              <w:rPr>
                <w:rFonts w:ascii="Times New Roman" w:hAnsi="Times New Roman"/>
                <w:sz w:val="24"/>
                <w:szCs w:val="24"/>
              </w:rPr>
              <w:t>keskastme-spetsialistid</w:t>
            </w:r>
          </w:p>
        </w:tc>
      </w:tr>
      <w:tr w:rsidR="00785C5D" w:rsidRPr="000F5855" w14:paraId="3D354E32" w14:textId="77777777" w:rsidTr="00626D82">
        <w:trPr>
          <w:trHeight w:val="437"/>
        </w:trPr>
        <w:tc>
          <w:tcPr>
            <w:tcW w:w="2038"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14EB60D"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32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3AADEA6"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Koristaja</w:t>
            </w:r>
          </w:p>
        </w:tc>
        <w:tc>
          <w:tcPr>
            <w:tcW w:w="92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D2C5C8C" w14:textId="77777777" w:rsidR="00785C5D" w:rsidRPr="000F5855" w:rsidRDefault="00785C5D" w:rsidP="00E70615">
            <w:pPr>
              <w:spacing w:after="0" w:line="240" w:lineRule="auto"/>
              <w:rPr>
                <w:rFonts w:ascii="Times New Roman" w:hAnsi="Times New Roman"/>
                <w:sz w:val="24"/>
                <w:szCs w:val="24"/>
              </w:rPr>
            </w:pPr>
          </w:p>
        </w:tc>
        <w:tc>
          <w:tcPr>
            <w:tcW w:w="719"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9E74352"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1</w:t>
            </w:r>
          </w:p>
        </w:tc>
        <w:tc>
          <w:tcPr>
            <w:tcW w:w="1477"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80E802C"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1985"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F57FA98" w14:textId="77777777" w:rsidR="00785C5D" w:rsidRPr="000F5855" w:rsidRDefault="00785C5D" w:rsidP="00E70615">
            <w:pPr>
              <w:spacing w:after="0" w:line="240" w:lineRule="auto"/>
              <w:rPr>
                <w:rFonts w:ascii="Times New Roman" w:hAnsi="Times New Roman"/>
                <w:sz w:val="24"/>
                <w:szCs w:val="24"/>
              </w:rPr>
            </w:pPr>
            <w:r w:rsidRPr="000F5855">
              <w:rPr>
                <w:rFonts w:ascii="Times New Roman" w:hAnsi="Times New Roman"/>
                <w:sz w:val="24"/>
                <w:szCs w:val="24"/>
              </w:rPr>
              <w:t>spetsialistid ja tehnilised töötajad</w:t>
            </w:r>
          </w:p>
        </w:tc>
      </w:tr>
      <w:tr w:rsidR="00785C5D" w:rsidRPr="000F5855" w14:paraId="7DA14877" w14:textId="77777777" w:rsidTr="00626D82">
        <w:trPr>
          <w:trHeight w:val="219"/>
        </w:trPr>
        <w:tc>
          <w:tcPr>
            <w:tcW w:w="2038" w:type="dxa"/>
            <w:tcBorders>
              <w:top w:val="single" w:sz="4" w:space="0" w:color="auto"/>
              <w:left w:val="single" w:sz="2" w:space="0" w:color="000000"/>
              <w:bottom w:val="single" w:sz="4" w:space="0" w:color="auto"/>
              <w:right w:val="single" w:sz="2" w:space="0" w:color="000000"/>
            </w:tcBorders>
            <w:shd w:val="clear" w:color="auto" w:fill="D5D5D5"/>
            <w:tcMar>
              <w:top w:w="80" w:type="dxa"/>
              <w:left w:w="80" w:type="dxa"/>
              <w:bottom w:w="80" w:type="dxa"/>
              <w:right w:w="80" w:type="dxa"/>
            </w:tcMar>
          </w:tcPr>
          <w:p w14:paraId="410597C0" w14:textId="77777777" w:rsidR="00785C5D" w:rsidRPr="000F5855" w:rsidRDefault="00785C5D" w:rsidP="00E70615">
            <w:pPr>
              <w:spacing w:after="0" w:line="240" w:lineRule="auto"/>
              <w:rPr>
                <w:rFonts w:ascii="Times New Roman" w:hAnsi="Times New Roman"/>
                <w:b/>
                <w:bCs/>
                <w:sz w:val="24"/>
                <w:szCs w:val="24"/>
              </w:rPr>
            </w:pPr>
            <w:r w:rsidRPr="000F5855">
              <w:rPr>
                <w:rFonts w:ascii="Times New Roman" w:hAnsi="Times New Roman"/>
                <w:b/>
                <w:bCs/>
                <w:sz w:val="24"/>
                <w:szCs w:val="24"/>
              </w:rPr>
              <w:t>Teenistuskohti kokku</w:t>
            </w:r>
          </w:p>
        </w:tc>
        <w:tc>
          <w:tcPr>
            <w:tcW w:w="2323" w:type="dxa"/>
            <w:tcBorders>
              <w:top w:val="single" w:sz="4" w:space="0" w:color="auto"/>
              <w:left w:val="single" w:sz="2" w:space="0" w:color="000000"/>
              <w:bottom w:val="single" w:sz="4" w:space="0" w:color="auto"/>
              <w:right w:val="single" w:sz="2" w:space="0" w:color="000000"/>
            </w:tcBorders>
            <w:shd w:val="clear" w:color="auto" w:fill="D5D5D5"/>
            <w:tcMar>
              <w:top w:w="80" w:type="dxa"/>
              <w:left w:w="80" w:type="dxa"/>
              <w:bottom w:w="80" w:type="dxa"/>
              <w:right w:w="80" w:type="dxa"/>
            </w:tcMar>
          </w:tcPr>
          <w:p w14:paraId="0E9B7473" w14:textId="048375C9" w:rsidR="00785C5D" w:rsidRPr="000F5855" w:rsidRDefault="00785C5D" w:rsidP="00E70615">
            <w:pPr>
              <w:spacing w:after="0" w:line="240" w:lineRule="auto"/>
              <w:rPr>
                <w:rFonts w:ascii="Times New Roman" w:hAnsi="Times New Roman"/>
                <w:b/>
                <w:bCs/>
                <w:sz w:val="24"/>
                <w:szCs w:val="24"/>
              </w:rPr>
            </w:pPr>
            <w:r w:rsidRPr="000F5855">
              <w:rPr>
                <w:rFonts w:ascii="Times New Roman" w:hAnsi="Times New Roman"/>
                <w:b/>
                <w:bCs/>
                <w:sz w:val="24"/>
                <w:szCs w:val="24"/>
              </w:rPr>
              <w:t>3</w:t>
            </w:r>
            <w:r w:rsidR="00A874E8">
              <w:rPr>
                <w:rFonts w:ascii="Times New Roman" w:hAnsi="Times New Roman"/>
                <w:b/>
                <w:bCs/>
                <w:sz w:val="24"/>
                <w:szCs w:val="24"/>
              </w:rPr>
              <w:t>9</w:t>
            </w:r>
            <w:r w:rsidR="007009FD">
              <w:rPr>
                <w:rFonts w:ascii="Times New Roman" w:hAnsi="Times New Roman"/>
                <w:b/>
                <w:bCs/>
                <w:sz w:val="24"/>
                <w:szCs w:val="24"/>
              </w:rPr>
              <w:t>,5</w:t>
            </w:r>
          </w:p>
          <w:p w14:paraId="7CCF0F21" w14:textId="77777777" w:rsidR="00785C5D" w:rsidRPr="000F5855" w:rsidRDefault="00785C5D" w:rsidP="00E70615">
            <w:pPr>
              <w:spacing w:after="0" w:line="240" w:lineRule="auto"/>
              <w:rPr>
                <w:rFonts w:ascii="Times New Roman" w:hAnsi="Times New Roman"/>
                <w:b/>
                <w:bCs/>
                <w:sz w:val="24"/>
                <w:szCs w:val="24"/>
              </w:rPr>
            </w:pPr>
          </w:p>
          <w:p w14:paraId="2E845D66" w14:textId="77777777" w:rsidR="00785C5D" w:rsidRPr="000F5855" w:rsidRDefault="00785C5D" w:rsidP="00E70615">
            <w:pPr>
              <w:spacing w:after="0" w:line="240" w:lineRule="auto"/>
              <w:rPr>
                <w:rFonts w:ascii="Times New Roman" w:hAnsi="Times New Roman"/>
                <w:b/>
                <w:bCs/>
                <w:sz w:val="24"/>
                <w:szCs w:val="24"/>
              </w:rPr>
            </w:pPr>
          </w:p>
        </w:tc>
        <w:tc>
          <w:tcPr>
            <w:tcW w:w="922" w:type="dxa"/>
            <w:tcBorders>
              <w:top w:val="single" w:sz="4" w:space="0" w:color="auto"/>
              <w:left w:val="single" w:sz="2" w:space="0" w:color="000000"/>
              <w:bottom w:val="single" w:sz="4" w:space="0" w:color="auto"/>
              <w:right w:val="single" w:sz="2" w:space="0" w:color="000000"/>
            </w:tcBorders>
            <w:shd w:val="clear" w:color="auto" w:fill="D5D5D5"/>
            <w:tcMar>
              <w:top w:w="80" w:type="dxa"/>
              <w:left w:w="80" w:type="dxa"/>
              <w:bottom w:w="80" w:type="dxa"/>
              <w:right w:w="80" w:type="dxa"/>
            </w:tcMar>
          </w:tcPr>
          <w:p w14:paraId="26FFE800" w14:textId="32129462" w:rsidR="00785C5D" w:rsidRPr="000F5855" w:rsidRDefault="00785C5D" w:rsidP="00E70615">
            <w:pPr>
              <w:spacing w:after="0" w:line="240" w:lineRule="auto"/>
              <w:rPr>
                <w:rFonts w:ascii="Times New Roman" w:hAnsi="Times New Roman"/>
                <w:b/>
                <w:bCs/>
                <w:sz w:val="24"/>
                <w:szCs w:val="24"/>
              </w:rPr>
            </w:pPr>
            <w:r w:rsidRPr="000F5855">
              <w:rPr>
                <w:rFonts w:ascii="Times New Roman" w:hAnsi="Times New Roman"/>
                <w:b/>
                <w:bCs/>
                <w:sz w:val="24"/>
                <w:szCs w:val="24"/>
              </w:rPr>
              <w:t>2</w:t>
            </w:r>
            <w:r w:rsidR="00C170C4">
              <w:rPr>
                <w:rFonts w:ascii="Times New Roman" w:hAnsi="Times New Roman"/>
                <w:b/>
                <w:bCs/>
                <w:sz w:val="24"/>
                <w:szCs w:val="24"/>
              </w:rPr>
              <w:t>1</w:t>
            </w:r>
          </w:p>
        </w:tc>
        <w:tc>
          <w:tcPr>
            <w:tcW w:w="719" w:type="dxa"/>
            <w:tcBorders>
              <w:top w:val="single" w:sz="4" w:space="0" w:color="auto"/>
              <w:left w:val="single" w:sz="2" w:space="0" w:color="000000"/>
              <w:bottom w:val="single" w:sz="4" w:space="0" w:color="auto"/>
              <w:right w:val="single" w:sz="2" w:space="0" w:color="000000"/>
            </w:tcBorders>
            <w:shd w:val="clear" w:color="auto" w:fill="D5D5D5"/>
            <w:tcMar>
              <w:top w:w="80" w:type="dxa"/>
              <w:left w:w="80" w:type="dxa"/>
              <w:bottom w:w="80" w:type="dxa"/>
              <w:right w:w="80" w:type="dxa"/>
            </w:tcMar>
          </w:tcPr>
          <w:p w14:paraId="42740897" w14:textId="741DA79C" w:rsidR="00785C5D" w:rsidRPr="000F5855" w:rsidRDefault="00785C5D" w:rsidP="00E70615">
            <w:pPr>
              <w:spacing w:after="0" w:line="240" w:lineRule="auto"/>
              <w:rPr>
                <w:rFonts w:ascii="Times New Roman" w:hAnsi="Times New Roman"/>
                <w:b/>
                <w:bCs/>
                <w:sz w:val="24"/>
                <w:szCs w:val="24"/>
              </w:rPr>
            </w:pPr>
            <w:r w:rsidRPr="000F5855">
              <w:rPr>
                <w:rFonts w:ascii="Times New Roman" w:hAnsi="Times New Roman"/>
                <w:b/>
                <w:bCs/>
                <w:sz w:val="24"/>
                <w:szCs w:val="24"/>
              </w:rPr>
              <w:t>1</w:t>
            </w:r>
            <w:r w:rsidR="00A874E8">
              <w:rPr>
                <w:rFonts w:ascii="Times New Roman" w:hAnsi="Times New Roman"/>
                <w:b/>
                <w:bCs/>
                <w:sz w:val="24"/>
                <w:szCs w:val="24"/>
              </w:rPr>
              <w:t>8</w:t>
            </w:r>
            <w:r w:rsidR="007009FD">
              <w:rPr>
                <w:rFonts w:ascii="Times New Roman" w:hAnsi="Times New Roman"/>
                <w:b/>
                <w:bCs/>
                <w:sz w:val="24"/>
                <w:szCs w:val="24"/>
              </w:rPr>
              <w:t>,5</w:t>
            </w:r>
          </w:p>
        </w:tc>
        <w:tc>
          <w:tcPr>
            <w:tcW w:w="1477" w:type="dxa"/>
            <w:tcBorders>
              <w:top w:val="single" w:sz="4" w:space="0" w:color="auto"/>
              <w:left w:val="single" w:sz="2" w:space="0" w:color="000000"/>
              <w:bottom w:val="single" w:sz="4" w:space="0" w:color="auto"/>
              <w:right w:val="single" w:sz="2" w:space="0" w:color="000000"/>
            </w:tcBorders>
            <w:shd w:val="clear" w:color="auto" w:fill="D5D5D5"/>
            <w:tcMar>
              <w:top w:w="80" w:type="dxa"/>
              <w:left w:w="80" w:type="dxa"/>
              <w:bottom w:w="80" w:type="dxa"/>
              <w:right w:w="80" w:type="dxa"/>
            </w:tcMar>
          </w:tcPr>
          <w:p w14:paraId="787A525B" w14:textId="77777777" w:rsidR="00785C5D" w:rsidRPr="000F5855" w:rsidRDefault="00785C5D" w:rsidP="00E70615">
            <w:pPr>
              <w:spacing w:after="0" w:line="240" w:lineRule="auto"/>
              <w:rPr>
                <w:rFonts w:ascii="Times New Roman" w:hAnsi="Times New Roman"/>
                <w:sz w:val="24"/>
                <w:szCs w:val="24"/>
                <w:lang w:val="en-US"/>
              </w:rPr>
            </w:pPr>
          </w:p>
        </w:tc>
        <w:tc>
          <w:tcPr>
            <w:tcW w:w="1985" w:type="dxa"/>
            <w:tcBorders>
              <w:top w:val="single" w:sz="4" w:space="0" w:color="auto"/>
              <w:left w:val="single" w:sz="2" w:space="0" w:color="000000"/>
              <w:bottom w:val="single" w:sz="4" w:space="0" w:color="auto"/>
              <w:right w:val="single" w:sz="2" w:space="0" w:color="000000"/>
            </w:tcBorders>
            <w:shd w:val="clear" w:color="auto" w:fill="D5D5D5"/>
            <w:tcMar>
              <w:top w:w="80" w:type="dxa"/>
              <w:left w:w="80" w:type="dxa"/>
              <w:bottom w:w="80" w:type="dxa"/>
              <w:right w:w="80" w:type="dxa"/>
            </w:tcMar>
          </w:tcPr>
          <w:p w14:paraId="07B67488" w14:textId="77777777" w:rsidR="00785C5D" w:rsidRPr="000F5855" w:rsidRDefault="00785C5D" w:rsidP="00E70615">
            <w:pPr>
              <w:spacing w:after="0" w:line="240" w:lineRule="auto"/>
              <w:rPr>
                <w:rFonts w:ascii="Times New Roman" w:hAnsi="Times New Roman"/>
                <w:sz w:val="24"/>
                <w:szCs w:val="24"/>
                <w:lang w:val="en-US"/>
              </w:rPr>
            </w:pPr>
          </w:p>
        </w:tc>
      </w:tr>
    </w:tbl>
    <w:p w14:paraId="13D98D42" w14:textId="77777777" w:rsidR="00A357CC" w:rsidRDefault="00A357CC" w:rsidP="00AF1DE6">
      <w:pPr>
        <w:tabs>
          <w:tab w:val="left" w:pos="5387"/>
        </w:tabs>
        <w:spacing w:after="0" w:line="240" w:lineRule="auto"/>
        <w:jc w:val="both"/>
        <w:rPr>
          <w:rFonts w:ascii="Times New Roman" w:hAnsi="Times New Roman"/>
          <w:sz w:val="24"/>
          <w:szCs w:val="24"/>
        </w:rPr>
      </w:pPr>
    </w:p>
    <w:p w14:paraId="2AC60012" w14:textId="14EE2064" w:rsidR="00785C5D" w:rsidRPr="00785C5D" w:rsidRDefault="00785C5D" w:rsidP="00785C5D">
      <w:pPr>
        <w:pStyle w:val="Loendilik"/>
        <w:numPr>
          <w:ilvl w:val="0"/>
          <w:numId w:val="6"/>
        </w:numPr>
        <w:tabs>
          <w:tab w:val="left" w:pos="5387"/>
        </w:tabs>
        <w:spacing w:after="0" w:line="240" w:lineRule="auto"/>
        <w:jc w:val="both"/>
        <w:rPr>
          <w:rFonts w:ascii="Times New Roman" w:hAnsi="Times New Roman"/>
          <w:sz w:val="24"/>
          <w:szCs w:val="24"/>
        </w:rPr>
      </w:pPr>
      <w:r w:rsidRPr="00785C5D">
        <w:rPr>
          <w:rFonts w:ascii="Times New Roman" w:hAnsi="Times New Roman"/>
          <w:sz w:val="24"/>
          <w:szCs w:val="24"/>
        </w:rPr>
        <w:t xml:space="preserve">Lubada Tapa Vallavalitsusel teha muudatusi ametiasutuse teenistuskohtade koosseisus </w:t>
      </w:r>
    </w:p>
    <w:p w14:paraId="08FD7681" w14:textId="77777777" w:rsidR="00785C5D" w:rsidRPr="00785C5D" w:rsidRDefault="00785C5D" w:rsidP="00785C5D">
      <w:pPr>
        <w:tabs>
          <w:tab w:val="left" w:pos="5387"/>
        </w:tabs>
        <w:spacing w:after="0" w:line="240" w:lineRule="auto"/>
        <w:jc w:val="both"/>
        <w:rPr>
          <w:rFonts w:ascii="Times New Roman" w:hAnsi="Times New Roman"/>
          <w:sz w:val="24"/>
          <w:szCs w:val="24"/>
        </w:rPr>
      </w:pPr>
      <w:r w:rsidRPr="00785C5D">
        <w:rPr>
          <w:rFonts w:ascii="Times New Roman" w:hAnsi="Times New Roman"/>
          <w:sz w:val="24"/>
          <w:szCs w:val="24"/>
        </w:rPr>
        <w:t xml:space="preserve">        volikogu poolt kehtestatud palgafondi piires.</w:t>
      </w:r>
    </w:p>
    <w:p w14:paraId="7EB7DCAB" w14:textId="77777777" w:rsidR="00785C5D" w:rsidRPr="00785C5D" w:rsidRDefault="00785C5D" w:rsidP="00785C5D">
      <w:pPr>
        <w:tabs>
          <w:tab w:val="left" w:pos="5387"/>
        </w:tabs>
        <w:spacing w:after="0" w:line="240" w:lineRule="auto"/>
        <w:jc w:val="both"/>
        <w:rPr>
          <w:rFonts w:ascii="Times New Roman" w:hAnsi="Times New Roman"/>
          <w:sz w:val="24"/>
          <w:szCs w:val="24"/>
        </w:rPr>
      </w:pPr>
    </w:p>
    <w:p w14:paraId="6E9999F5" w14:textId="6AAEDD49" w:rsidR="00785C5D" w:rsidRPr="00785C5D" w:rsidRDefault="00785C5D" w:rsidP="00785C5D">
      <w:pPr>
        <w:numPr>
          <w:ilvl w:val="0"/>
          <w:numId w:val="6"/>
        </w:numPr>
        <w:tabs>
          <w:tab w:val="left" w:pos="5387"/>
        </w:tabs>
        <w:spacing w:after="0" w:line="240" w:lineRule="auto"/>
        <w:jc w:val="both"/>
        <w:rPr>
          <w:rFonts w:ascii="Times New Roman" w:hAnsi="Times New Roman"/>
          <w:bCs/>
          <w:sz w:val="24"/>
          <w:szCs w:val="24"/>
        </w:rPr>
      </w:pPr>
      <w:r w:rsidRPr="00785C5D">
        <w:rPr>
          <w:rFonts w:ascii="Times New Roman" w:hAnsi="Times New Roman"/>
          <w:sz w:val="24"/>
          <w:szCs w:val="24"/>
        </w:rPr>
        <w:t xml:space="preserve">Tunnistada kehtetuks Tapa Vallavolikogu </w:t>
      </w:r>
      <w:r>
        <w:rPr>
          <w:rFonts w:ascii="Times New Roman" w:hAnsi="Times New Roman"/>
          <w:sz w:val="24"/>
          <w:szCs w:val="24"/>
        </w:rPr>
        <w:t>15</w:t>
      </w:r>
      <w:r w:rsidRPr="00785C5D">
        <w:rPr>
          <w:rFonts w:ascii="Times New Roman" w:hAnsi="Times New Roman"/>
          <w:sz w:val="24"/>
          <w:szCs w:val="24"/>
        </w:rPr>
        <w:t xml:space="preserve">. </w:t>
      </w:r>
      <w:r>
        <w:rPr>
          <w:rFonts w:ascii="Times New Roman" w:hAnsi="Times New Roman"/>
          <w:sz w:val="24"/>
          <w:szCs w:val="24"/>
        </w:rPr>
        <w:t>novembri</w:t>
      </w:r>
      <w:r w:rsidRPr="00785C5D">
        <w:rPr>
          <w:rFonts w:ascii="Times New Roman" w:hAnsi="Times New Roman"/>
          <w:sz w:val="24"/>
          <w:szCs w:val="24"/>
        </w:rPr>
        <w:t xml:space="preserve"> 202</w:t>
      </w:r>
      <w:r>
        <w:rPr>
          <w:rFonts w:ascii="Times New Roman" w:hAnsi="Times New Roman"/>
          <w:sz w:val="24"/>
          <w:szCs w:val="24"/>
        </w:rPr>
        <w:t>3</w:t>
      </w:r>
      <w:r w:rsidRPr="00785C5D">
        <w:rPr>
          <w:rFonts w:ascii="Times New Roman" w:hAnsi="Times New Roman"/>
          <w:sz w:val="24"/>
          <w:szCs w:val="24"/>
        </w:rPr>
        <w:t xml:space="preserve"> otsus nr </w:t>
      </w:r>
      <w:r>
        <w:rPr>
          <w:rFonts w:ascii="Times New Roman" w:hAnsi="Times New Roman"/>
          <w:sz w:val="24"/>
          <w:szCs w:val="24"/>
        </w:rPr>
        <w:t>10</w:t>
      </w:r>
      <w:r w:rsidRPr="00785C5D">
        <w:rPr>
          <w:rFonts w:ascii="Times New Roman" w:hAnsi="Times New Roman"/>
          <w:sz w:val="24"/>
          <w:szCs w:val="24"/>
        </w:rPr>
        <w:t>2 “</w:t>
      </w:r>
      <w:r w:rsidRPr="00785C5D">
        <w:rPr>
          <w:rFonts w:ascii="Times New Roman" w:hAnsi="Times New Roman"/>
          <w:bCs/>
          <w:sz w:val="24"/>
          <w:szCs w:val="24"/>
        </w:rPr>
        <w:t xml:space="preserve">Tapa Vallavalitsuse struktuur ja teenistuskohtade koosseis“. </w:t>
      </w:r>
    </w:p>
    <w:p w14:paraId="15B4465D" w14:textId="77777777" w:rsidR="00785C5D" w:rsidRPr="00785C5D" w:rsidRDefault="00785C5D" w:rsidP="00785C5D">
      <w:pPr>
        <w:tabs>
          <w:tab w:val="left" w:pos="5387"/>
        </w:tabs>
        <w:spacing w:after="0" w:line="240" w:lineRule="auto"/>
        <w:jc w:val="both"/>
        <w:rPr>
          <w:rFonts w:ascii="Times New Roman" w:hAnsi="Times New Roman"/>
          <w:sz w:val="24"/>
          <w:szCs w:val="24"/>
        </w:rPr>
      </w:pPr>
    </w:p>
    <w:p w14:paraId="3FFC2917" w14:textId="2155C004" w:rsidR="00785C5D" w:rsidRPr="00785C5D" w:rsidRDefault="00785C5D" w:rsidP="00785C5D">
      <w:pPr>
        <w:numPr>
          <w:ilvl w:val="0"/>
          <w:numId w:val="6"/>
        </w:numPr>
        <w:tabs>
          <w:tab w:val="left" w:pos="5387"/>
        </w:tabs>
        <w:spacing w:after="0" w:line="240" w:lineRule="auto"/>
        <w:jc w:val="both"/>
        <w:rPr>
          <w:rFonts w:ascii="Times New Roman" w:hAnsi="Times New Roman"/>
          <w:sz w:val="24"/>
          <w:szCs w:val="24"/>
        </w:rPr>
      </w:pPr>
      <w:r w:rsidRPr="00785C5D">
        <w:rPr>
          <w:rFonts w:ascii="Times New Roman" w:hAnsi="Times New Roman"/>
          <w:sz w:val="24"/>
          <w:szCs w:val="24"/>
        </w:rPr>
        <w:t xml:space="preserve">Otsus jõustub </w:t>
      </w:r>
      <w:r>
        <w:rPr>
          <w:rFonts w:ascii="Times New Roman" w:hAnsi="Times New Roman"/>
          <w:sz w:val="24"/>
          <w:szCs w:val="24"/>
        </w:rPr>
        <w:t>01. detsembril 2024</w:t>
      </w:r>
      <w:r w:rsidRPr="00785C5D">
        <w:rPr>
          <w:rFonts w:ascii="Times New Roman" w:hAnsi="Times New Roman"/>
          <w:sz w:val="24"/>
          <w:szCs w:val="24"/>
        </w:rPr>
        <w:t>.</w:t>
      </w:r>
    </w:p>
    <w:p w14:paraId="7A124AA1" w14:textId="77777777" w:rsidR="00785C5D" w:rsidRDefault="00785C5D" w:rsidP="00AF1DE6">
      <w:pPr>
        <w:tabs>
          <w:tab w:val="left" w:pos="5387"/>
        </w:tabs>
        <w:spacing w:after="0" w:line="240" w:lineRule="auto"/>
        <w:jc w:val="both"/>
        <w:rPr>
          <w:rFonts w:ascii="Times New Roman" w:hAnsi="Times New Roman"/>
          <w:sz w:val="24"/>
          <w:szCs w:val="24"/>
        </w:rPr>
      </w:pPr>
    </w:p>
    <w:p w14:paraId="13D98D4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3D98D48" w14:textId="77777777" w:rsidTr="00E13B6E">
        <w:tc>
          <w:tcPr>
            <w:tcW w:w="4677" w:type="dxa"/>
            <w:shd w:val="clear" w:color="auto" w:fill="auto"/>
          </w:tcPr>
          <w:p w14:paraId="13D98D4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3D98D4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3D98D46" w14:textId="5847346E"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31C3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C31C3E">
              <w:rPr>
                <w:rFonts w:ascii="Times New Roman" w:hAnsi="Times New Roman"/>
                <w:sz w:val="24"/>
                <w:szCs w:val="24"/>
              </w:rPr>
              <w:t>Maksim Butšenkov</w:t>
            </w:r>
            <w:r>
              <w:rPr>
                <w:rFonts w:ascii="Times New Roman" w:hAnsi="Times New Roman"/>
                <w:sz w:val="24"/>
                <w:szCs w:val="24"/>
              </w:rPr>
              <w:fldChar w:fldCharType="end"/>
            </w:r>
          </w:p>
          <w:p w14:paraId="13D98D47" w14:textId="7E3B8DF1"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31C3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C31C3E">
              <w:rPr>
                <w:rFonts w:ascii="Times New Roman" w:hAnsi="Times New Roman"/>
                <w:sz w:val="24"/>
                <w:szCs w:val="24"/>
              </w:rPr>
              <w:t>vallavolikogu esimees</w:t>
            </w:r>
            <w:r>
              <w:rPr>
                <w:rFonts w:ascii="Times New Roman" w:hAnsi="Times New Roman"/>
                <w:sz w:val="24"/>
                <w:szCs w:val="24"/>
              </w:rPr>
              <w:fldChar w:fldCharType="end"/>
            </w:r>
          </w:p>
        </w:tc>
      </w:tr>
    </w:tbl>
    <w:p w14:paraId="13D98D49" w14:textId="77777777" w:rsidR="00A357CC" w:rsidRDefault="00A357CC" w:rsidP="002B1191">
      <w:pPr>
        <w:spacing w:after="0" w:line="240" w:lineRule="auto"/>
        <w:rPr>
          <w:rFonts w:ascii="Times New Roman" w:hAnsi="Times New Roman"/>
          <w:sz w:val="24"/>
          <w:szCs w:val="24"/>
        </w:rPr>
      </w:pPr>
    </w:p>
    <w:p w14:paraId="13D98D4A" w14:textId="77777777" w:rsidR="00C27542" w:rsidRDefault="00C27542" w:rsidP="002B1191">
      <w:pPr>
        <w:spacing w:after="0" w:line="240" w:lineRule="auto"/>
        <w:rPr>
          <w:rFonts w:ascii="Times New Roman" w:hAnsi="Times New Roman"/>
          <w:sz w:val="24"/>
          <w:szCs w:val="24"/>
        </w:rPr>
      </w:pPr>
    </w:p>
    <w:p w14:paraId="13D98D4F" w14:textId="77777777" w:rsidR="002B1191" w:rsidRDefault="002B1191" w:rsidP="002B1191">
      <w:pPr>
        <w:spacing w:after="0" w:line="240" w:lineRule="auto"/>
        <w:rPr>
          <w:rFonts w:ascii="Times New Roman" w:hAnsi="Times New Roman"/>
          <w:sz w:val="24"/>
          <w:szCs w:val="24"/>
        </w:rPr>
      </w:pPr>
    </w:p>
    <w:p w14:paraId="13D98D50" w14:textId="77777777" w:rsidR="00C27542" w:rsidRDefault="00C27542" w:rsidP="002B1191">
      <w:pPr>
        <w:spacing w:after="0" w:line="240" w:lineRule="auto"/>
        <w:rPr>
          <w:rFonts w:ascii="Times New Roman" w:hAnsi="Times New Roman"/>
          <w:sz w:val="24"/>
          <w:szCs w:val="24"/>
        </w:rPr>
      </w:pPr>
    </w:p>
    <w:p w14:paraId="6424FE42" w14:textId="77777777" w:rsidR="00F4242F" w:rsidRDefault="00F4242F" w:rsidP="002B1191">
      <w:pPr>
        <w:spacing w:after="0" w:line="240" w:lineRule="auto"/>
        <w:rPr>
          <w:rFonts w:ascii="Times New Roman" w:hAnsi="Times New Roman"/>
          <w:sz w:val="24"/>
          <w:szCs w:val="24"/>
        </w:rPr>
      </w:pPr>
    </w:p>
    <w:p w14:paraId="1DCEC9D0" w14:textId="77777777" w:rsidR="0015645E" w:rsidRDefault="0015645E" w:rsidP="002B1191">
      <w:pPr>
        <w:spacing w:after="0" w:line="240" w:lineRule="auto"/>
        <w:rPr>
          <w:rFonts w:ascii="Times New Roman" w:hAnsi="Times New Roman"/>
          <w:sz w:val="24"/>
          <w:szCs w:val="24"/>
        </w:rPr>
      </w:pPr>
    </w:p>
    <w:p w14:paraId="09657C71" w14:textId="77777777" w:rsidR="0015645E" w:rsidRDefault="0015645E" w:rsidP="002B1191">
      <w:pPr>
        <w:spacing w:after="0" w:line="240" w:lineRule="auto"/>
        <w:rPr>
          <w:rFonts w:ascii="Times New Roman" w:hAnsi="Times New Roman"/>
          <w:sz w:val="24"/>
          <w:szCs w:val="24"/>
        </w:rPr>
      </w:pPr>
    </w:p>
    <w:p w14:paraId="2C6A7FDF" w14:textId="77777777" w:rsidR="0015645E" w:rsidRDefault="0015645E" w:rsidP="002B1191">
      <w:pPr>
        <w:spacing w:after="0" w:line="240" w:lineRule="auto"/>
        <w:rPr>
          <w:rFonts w:ascii="Times New Roman" w:hAnsi="Times New Roman"/>
          <w:sz w:val="24"/>
          <w:szCs w:val="24"/>
        </w:rPr>
      </w:pPr>
    </w:p>
    <w:p w14:paraId="174D00B3" w14:textId="77777777" w:rsidR="0015645E" w:rsidRDefault="0015645E" w:rsidP="002B1191">
      <w:pPr>
        <w:spacing w:after="0" w:line="240" w:lineRule="auto"/>
        <w:rPr>
          <w:rFonts w:ascii="Times New Roman" w:hAnsi="Times New Roman"/>
          <w:sz w:val="24"/>
          <w:szCs w:val="24"/>
        </w:rPr>
      </w:pPr>
    </w:p>
    <w:p w14:paraId="7E5B6BEC" w14:textId="77777777" w:rsidR="0015645E" w:rsidRDefault="0015645E" w:rsidP="002B1191">
      <w:pPr>
        <w:spacing w:after="0" w:line="240" w:lineRule="auto"/>
        <w:rPr>
          <w:rFonts w:ascii="Times New Roman" w:hAnsi="Times New Roman"/>
          <w:sz w:val="24"/>
          <w:szCs w:val="24"/>
        </w:rPr>
      </w:pPr>
    </w:p>
    <w:p w14:paraId="33D21240" w14:textId="77777777" w:rsidR="0015645E" w:rsidRDefault="0015645E" w:rsidP="002B1191">
      <w:pPr>
        <w:spacing w:after="0" w:line="240" w:lineRule="auto"/>
        <w:rPr>
          <w:rFonts w:ascii="Times New Roman" w:hAnsi="Times New Roman"/>
          <w:sz w:val="24"/>
          <w:szCs w:val="24"/>
        </w:rPr>
      </w:pPr>
    </w:p>
    <w:p w14:paraId="7B711BF3" w14:textId="77777777" w:rsidR="0015645E" w:rsidRDefault="0015645E" w:rsidP="002B1191">
      <w:pPr>
        <w:spacing w:after="0" w:line="240" w:lineRule="auto"/>
        <w:rPr>
          <w:rFonts w:ascii="Times New Roman" w:hAnsi="Times New Roman"/>
          <w:sz w:val="24"/>
          <w:szCs w:val="24"/>
        </w:rPr>
      </w:pPr>
    </w:p>
    <w:p w14:paraId="60197D0F" w14:textId="77777777" w:rsidR="0015645E" w:rsidRDefault="0015645E" w:rsidP="002B1191">
      <w:pPr>
        <w:spacing w:after="0" w:line="240" w:lineRule="auto"/>
        <w:rPr>
          <w:rFonts w:ascii="Times New Roman" w:hAnsi="Times New Roman"/>
          <w:sz w:val="24"/>
          <w:szCs w:val="24"/>
        </w:rPr>
      </w:pPr>
    </w:p>
    <w:p w14:paraId="356544C1" w14:textId="77777777" w:rsidR="0015645E" w:rsidRDefault="0015645E" w:rsidP="002B1191">
      <w:pPr>
        <w:spacing w:after="0" w:line="240" w:lineRule="auto"/>
        <w:rPr>
          <w:rFonts w:ascii="Times New Roman" w:hAnsi="Times New Roman"/>
          <w:sz w:val="24"/>
          <w:szCs w:val="24"/>
        </w:rPr>
      </w:pPr>
    </w:p>
    <w:p w14:paraId="488F123F" w14:textId="77777777" w:rsidR="00F4242F" w:rsidRDefault="00F4242F" w:rsidP="002B1191">
      <w:pPr>
        <w:spacing w:after="0" w:line="240" w:lineRule="auto"/>
        <w:rPr>
          <w:rFonts w:ascii="Times New Roman" w:hAnsi="Times New Roman"/>
          <w:sz w:val="24"/>
          <w:szCs w:val="24"/>
        </w:rPr>
      </w:pPr>
    </w:p>
    <w:p w14:paraId="0C414014" w14:textId="77777777" w:rsidR="00B13482" w:rsidRDefault="00B1348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3D98D52" w14:textId="77777777" w:rsidTr="00040E78">
        <w:trPr>
          <w:trHeight w:val="234"/>
        </w:trPr>
        <w:tc>
          <w:tcPr>
            <w:tcW w:w="9354" w:type="dxa"/>
            <w:gridSpan w:val="3"/>
          </w:tcPr>
          <w:p w14:paraId="13D98D5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3D98D54" w14:textId="77777777" w:rsidTr="00435C14">
        <w:tc>
          <w:tcPr>
            <w:tcW w:w="9354" w:type="dxa"/>
            <w:gridSpan w:val="3"/>
          </w:tcPr>
          <w:p w14:paraId="619EAED2" w14:textId="4EBC2C42" w:rsidR="00040E78" w:rsidRPr="00040E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Seletuskiri</w:t>
            </w:r>
            <w:r w:rsidR="00AA1D77">
              <w:rPr>
                <w:rFonts w:ascii="Times New Roman" w:hAnsi="Times New Roman"/>
                <w:sz w:val="24"/>
                <w:szCs w:val="24"/>
              </w:rPr>
              <w:t xml:space="preserve"> </w:t>
            </w:r>
            <w:r w:rsidRPr="00040E78">
              <w:rPr>
                <w:rFonts w:ascii="Times New Roman" w:hAnsi="Times New Roman"/>
                <w:sz w:val="24"/>
                <w:szCs w:val="24"/>
              </w:rPr>
              <w:t>volikogu otsuse eelnõu “Tapa valla ametiasutuse struktuuri ja teenistuskohtade koosseis“ juurde</w:t>
            </w:r>
          </w:p>
          <w:p w14:paraId="1FA5861B" w14:textId="77777777" w:rsidR="00040E78" w:rsidRPr="00040E78" w:rsidRDefault="00040E78" w:rsidP="00831FA0">
            <w:pPr>
              <w:spacing w:after="0" w:line="240" w:lineRule="auto"/>
              <w:jc w:val="both"/>
              <w:rPr>
                <w:rFonts w:ascii="Times New Roman" w:hAnsi="Times New Roman"/>
                <w:sz w:val="24"/>
                <w:szCs w:val="24"/>
              </w:rPr>
            </w:pPr>
          </w:p>
          <w:p w14:paraId="2C168F27" w14:textId="77777777" w:rsidR="00040E78" w:rsidRPr="00040E78" w:rsidRDefault="00040E78" w:rsidP="00831FA0">
            <w:pPr>
              <w:spacing w:after="0" w:line="240" w:lineRule="auto"/>
              <w:jc w:val="both"/>
              <w:rPr>
                <w:rFonts w:ascii="Times New Roman" w:hAnsi="Times New Roman"/>
                <w:sz w:val="24"/>
                <w:szCs w:val="24"/>
              </w:rPr>
            </w:pPr>
            <w:r w:rsidRPr="008466BA">
              <w:rPr>
                <w:rFonts w:ascii="Times New Roman" w:hAnsi="Times New Roman"/>
                <w:sz w:val="24"/>
                <w:szCs w:val="24"/>
                <w:u w:val="single"/>
              </w:rPr>
              <w:t>Õiguslik regulatsioon</w:t>
            </w:r>
            <w:r w:rsidRPr="00040E78">
              <w:rPr>
                <w:rFonts w:ascii="Times New Roman" w:hAnsi="Times New Roman"/>
                <w:sz w:val="24"/>
                <w:szCs w:val="24"/>
              </w:rPr>
              <w:t>.</w:t>
            </w:r>
          </w:p>
          <w:p w14:paraId="787EA0BC" w14:textId="77777777" w:rsidR="00040E78" w:rsidRPr="00040E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 xml:space="preserve">Kohaliku omavalitsuse korralduse seaduse § 22 lõike 1 punkti 36 kohaselt kuulub valla ametiasutuse struktuuri ja teenistuskohtade koosseisu kehtestamine volikogu ainupädevusse. </w:t>
            </w:r>
          </w:p>
          <w:p w14:paraId="2CE936C5" w14:textId="77777777" w:rsidR="00040E78" w:rsidRPr="00040E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Avaliku teenistuse seaduse § 11 lõike 5 kohaselt kehtestab kohaliku omavalitsuse üksuse ametiasutuse teenistuskohtade koosseisu kohaliku omavalitsuse üksuse volikogu. Kohaliku omavalitsuse üksuse volikogu võib delegeerida valla- või linnavalitsusele muudatuste tegemise teenistuskohtade koosseisus volikogu kehtestatud palgafondi piires. Kohaliku omavalitsuse üksuse ametiasutuse teenistuskohtade liigituse teenistusgruppideks võib kehtestada kohaliku omavalitsuse üksuse volikogu või tema volitatud isik.</w:t>
            </w:r>
          </w:p>
          <w:p w14:paraId="09E701C1" w14:textId="77777777" w:rsidR="00040E78" w:rsidRPr="00040E78" w:rsidRDefault="00040E78" w:rsidP="00831FA0">
            <w:pPr>
              <w:spacing w:after="0" w:line="240" w:lineRule="auto"/>
              <w:jc w:val="both"/>
              <w:rPr>
                <w:rFonts w:ascii="Times New Roman" w:hAnsi="Times New Roman"/>
                <w:sz w:val="24"/>
                <w:szCs w:val="24"/>
              </w:rPr>
            </w:pPr>
          </w:p>
          <w:p w14:paraId="7E3B08F3" w14:textId="77777777" w:rsidR="00040E78" w:rsidRPr="00040E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Sama seaduse § 11 lõike 1 kohaselt määratakse ametiasutuse teenistuskohtade koosseisus  kindlaks vähemalt ametiasutuse teenistuskohtade jaotus ameti- ja töökohtadeks, nimetused, teenistuskoha tähtaegsus ja koormus.</w:t>
            </w:r>
          </w:p>
          <w:p w14:paraId="39D34930" w14:textId="77777777" w:rsidR="00040E78" w:rsidRPr="00040E78" w:rsidRDefault="00040E78" w:rsidP="00831FA0">
            <w:pPr>
              <w:spacing w:after="0" w:line="240" w:lineRule="auto"/>
              <w:jc w:val="both"/>
              <w:rPr>
                <w:rFonts w:ascii="Times New Roman" w:hAnsi="Times New Roman"/>
                <w:sz w:val="24"/>
                <w:szCs w:val="24"/>
              </w:rPr>
            </w:pPr>
          </w:p>
          <w:p w14:paraId="79AB9A77" w14:textId="77777777" w:rsidR="00040E78" w:rsidRPr="00040E78" w:rsidRDefault="00040E78" w:rsidP="00831FA0">
            <w:pPr>
              <w:spacing w:after="0" w:line="240" w:lineRule="auto"/>
              <w:jc w:val="both"/>
              <w:rPr>
                <w:rFonts w:ascii="Times New Roman" w:hAnsi="Times New Roman"/>
                <w:sz w:val="24"/>
                <w:szCs w:val="24"/>
              </w:rPr>
            </w:pPr>
            <w:r w:rsidRPr="008466BA">
              <w:rPr>
                <w:rFonts w:ascii="Times New Roman" w:hAnsi="Times New Roman"/>
                <w:sz w:val="24"/>
                <w:szCs w:val="24"/>
                <w:u w:val="single"/>
              </w:rPr>
              <w:t>Otsuse eelnõus toodud muudatused seni kehtinud struktuuris ja teenistuskohtade koosseisus</w:t>
            </w:r>
            <w:r w:rsidRPr="00040E78">
              <w:rPr>
                <w:rFonts w:ascii="Times New Roman" w:hAnsi="Times New Roman"/>
                <w:sz w:val="24"/>
                <w:szCs w:val="24"/>
              </w:rPr>
              <w:t>.</w:t>
            </w:r>
          </w:p>
          <w:p w14:paraId="4751B3E0" w14:textId="2D3F8046" w:rsidR="00040E78" w:rsidRPr="00040E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 xml:space="preserve">Tapa Vallavalitsuse struktuur ja teenistuskohtade koosseis on kinnitatud Tapa Vallavolikogu </w:t>
            </w:r>
            <w:r w:rsidR="008466BA">
              <w:rPr>
                <w:rFonts w:ascii="Times New Roman" w:hAnsi="Times New Roman"/>
                <w:sz w:val="24"/>
                <w:szCs w:val="24"/>
              </w:rPr>
              <w:t>15</w:t>
            </w:r>
            <w:r w:rsidRPr="00040E78">
              <w:rPr>
                <w:rFonts w:ascii="Times New Roman" w:hAnsi="Times New Roman"/>
                <w:sz w:val="24"/>
                <w:szCs w:val="24"/>
              </w:rPr>
              <w:t>.</w:t>
            </w:r>
            <w:r w:rsidR="008466BA">
              <w:rPr>
                <w:rFonts w:ascii="Times New Roman" w:hAnsi="Times New Roman"/>
                <w:sz w:val="24"/>
                <w:szCs w:val="24"/>
              </w:rPr>
              <w:t xml:space="preserve"> novembri</w:t>
            </w:r>
            <w:r w:rsidRPr="00040E78">
              <w:rPr>
                <w:rFonts w:ascii="Times New Roman" w:hAnsi="Times New Roman"/>
                <w:sz w:val="24"/>
                <w:szCs w:val="24"/>
              </w:rPr>
              <w:t xml:space="preserve"> 202</w:t>
            </w:r>
            <w:r w:rsidR="008466BA">
              <w:rPr>
                <w:rFonts w:ascii="Times New Roman" w:hAnsi="Times New Roman"/>
                <w:sz w:val="24"/>
                <w:szCs w:val="24"/>
              </w:rPr>
              <w:t>3</w:t>
            </w:r>
            <w:r w:rsidRPr="00040E78">
              <w:rPr>
                <w:rFonts w:ascii="Times New Roman" w:hAnsi="Times New Roman"/>
                <w:sz w:val="24"/>
                <w:szCs w:val="24"/>
              </w:rPr>
              <w:t xml:space="preserve"> otsus</w:t>
            </w:r>
            <w:r w:rsidR="008466BA">
              <w:rPr>
                <w:rFonts w:ascii="Times New Roman" w:hAnsi="Times New Roman"/>
                <w:sz w:val="24"/>
                <w:szCs w:val="24"/>
              </w:rPr>
              <w:t>ega</w:t>
            </w:r>
            <w:r w:rsidRPr="00040E78">
              <w:rPr>
                <w:rFonts w:ascii="Times New Roman" w:hAnsi="Times New Roman"/>
                <w:sz w:val="24"/>
                <w:szCs w:val="24"/>
              </w:rPr>
              <w:t xml:space="preserve"> nr </w:t>
            </w:r>
            <w:r w:rsidR="008466BA">
              <w:rPr>
                <w:rFonts w:ascii="Times New Roman" w:hAnsi="Times New Roman"/>
                <w:sz w:val="24"/>
                <w:szCs w:val="24"/>
              </w:rPr>
              <w:t>102</w:t>
            </w:r>
            <w:r w:rsidRPr="00040E78">
              <w:rPr>
                <w:rFonts w:ascii="Times New Roman" w:hAnsi="Times New Roman"/>
                <w:sz w:val="24"/>
                <w:szCs w:val="24"/>
              </w:rPr>
              <w:t xml:space="preserve"> “Tapa Vallavalitsuse struktuur ja teenistuskohtade koosseisu kinnitamine“. Struktuuris oli Tapa valla</w:t>
            </w:r>
            <w:r w:rsidR="008466BA">
              <w:rPr>
                <w:rFonts w:ascii="Times New Roman" w:hAnsi="Times New Roman"/>
                <w:sz w:val="24"/>
                <w:szCs w:val="24"/>
              </w:rPr>
              <w:t xml:space="preserve">valitsuse </w:t>
            </w:r>
            <w:r w:rsidRPr="00040E78">
              <w:rPr>
                <w:rFonts w:ascii="Times New Roman" w:hAnsi="Times New Roman"/>
                <w:sz w:val="24"/>
                <w:szCs w:val="24"/>
              </w:rPr>
              <w:t xml:space="preserve"> </w:t>
            </w:r>
            <w:r w:rsidR="008466BA">
              <w:rPr>
                <w:rFonts w:ascii="Times New Roman" w:hAnsi="Times New Roman"/>
                <w:sz w:val="24"/>
                <w:szCs w:val="24"/>
              </w:rPr>
              <w:t>a</w:t>
            </w:r>
            <w:r w:rsidRPr="00040E78">
              <w:rPr>
                <w:rFonts w:ascii="Times New Roman" w:hAnsi="Times New Roman"/>
                <w:sz w:val="24"/>
                <w:szCs w:val="24"/>
              </w:rPr>
              <w:t xml:space="preserve">metiasutuses kokku </w:t>
            </w:r>
            <w:r w:rsidR="008466BA">
              <w:rPr>
                <w:rFonts w:ascii="Times New Roman" w:hAnsi="Times New Roman"/>
                <w:sz w:val="24"/>
                <w:szCs w:val="24"/>
              </w:rPr>
              <w:t>3</w:t>
            </w:r>
            <w:r w:rsidRPr="00040E78">
              <w:rPr>
                <w:rFonts w:ascii="Times New Roman" w:hAnsi="Times New Roman"/>
                <w:sz w:val="24"/>
                <w:szCs w:val="24"/>
              </w:rPr>
              <w:t>8 teenistuskohta, millest ametikohti 2</w:t>
            </w:r>
            <w:r w:rsidR="008466BA">
              <w:rPr>
                <w:rFonts w:ascii="Times New Roman" w:hAnsi="Times New Roman"/>
                <w:sz w:val="24"/>
                <w:szCs w:val="24"/>
              </w:rPr>
              <w:t>0</w:t>
            </w:r>
            <w:r w:rsidRPr="00040E78">
              <w:rPr>
                <w:rFonts w:ascii="Times New Roman" w:hAnsi="Times New Roman"/>
                <w:sz w:val="24"/>
                <w:szCs w:val="24"/>
              </w:rPr>
              <w:t xml:space="preserve"> ja töökohti </w:t>
            </w:r>
            <w:r w:rsidR="004F282F">
              <w:rPr>
                <w:rFonts w:ascii="Times New Roman" w:hAnsi="Times New Roman"/>
                <w:sz w:val="24"/>
                <w:szCs w:val="24"/>
              </w:rPr>
              <w:t>1</w:t>
            </w:r>
            <w:r w:rsidR="008466BA">
              <w:rPr>
                <w:rFonts w:ascii="Times New Roman" w:hAnsi="Times New Roman"/>
                <w:sz w:val="24"/>
                <w:szCs w:val="24"/>
              </w:rPr>
              <w:t>8</w:t>
            </w:r>
            <w:r w:rsidRPr="00040E78">
              <w:rPr>
                <w:rFonts w:ascii="Times New Roman" w:hAnsi="Times New Roman"/>
                <w:sz w:val="24"/>
                <w:szCs w:val="24"/>
              </w:rPr>
              <w:t>.</w:t>
            </w:r>
          </w:p>
          <w:p w14:paraId="246E80E7" w14:textId="77777777" w:rsidR="00040E78" w:rsidRPr="00040E78" w:rsidRDefault="00040E78" w:rsidP="00831FA0">
            <w:pPr>
              <w:spacing w:after="0" w:line="240" w:lineRule="auto"/>
              <w:jc w:val="both"/>
              <w:rPr>
                <w:rFonts w:ascii="Times New Roman" w:hAnsi="Times New Roman"/>
                <w:sz w:val="24"/>
                <w:szCs w:val="24"/>
              </w:rPr>
            </w:pPr>
          </w:p>
          <w:p w14:paraId="501CCD9B" w14:textId="1EB6C24F" w:rsidR="009E7279"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Lähtudes volikogu otsuse punktist 2 tegi vallavalitsus 202</w:t>
            </w:r>
            <w:r w:rsidR="009E7279">
              <w:rPr>
                <w:rFonts w:ascii="Times New Roman" w:hAnsi="Times New Roman"/>
                <w:sz w:val="24"/>
                <w:szCs w:val="24"/>
              </w:rPr>
              <w:t>4</w:t>
            </w:r>
            <w:r w:rsidRPr="00040E78">
              <w:rPr>
                <w:rFonts w:ascii="Times New Roman" w:hAnsi="Times New Roman"/>
                <w:sz w:val="24"/>
                <w:szCs w:val="24"/>
              </w:rPr>
              <w:t>. aastal vallavalitsuse teenistujate struktuuris m</w:t>
            </w:r>
            <w:r w:rsidR="009E7279">
              <w:rPr>
                <w:rFonts w:ascii="Times New Roman" w:hAnsi="Times New Roman"/>
                <w:sz w:val="24"/>
                <w:szCs w:val="24"/>
              </w:rPr>
              <w:t>õned</w:t>
            </w:r>
            <w:r w:rsidRPr="00040E78">
              <w:rPr>
                <w:rFonts w:ascii="Times New Roman" w:hAnsi="Times New Roman"/>
                <w:sz w:val="24"/>
                <w:szCs w:val="24"/>
              </w:rPr>
              <w:t xml:space="preserve"> muudatusi. </w:t>
            </w:r>
            <w:r w:rsidR="009E7279">
              <w:rPr>
                <w:rFonts w:ascii="Times New Roman" w:hAnsi="Times New Roman"/>
                <w:sz w:val="24"/>
                <w:szCs w:val="24"/>
              </w:rPr>
              <w:t>Muudatused sisaldasid peamiselt teenistuskoha nimetust. Finantsspetsialist nimetati finantsjuhiks, üks raamatupidaja töökoht vanemraamatupidajaks</w:t>
            </w:r>
            <w:r w:rsidR="00157038">
              <w:rPr>
                <w:rFonts w:ascii="Times New Roman" w:hAnsi="Times New Roman"/>
                <w:sz w:val="24"/>
                <w:szCs w:val="24"/>
              </w:rPr>
              <w:t xml:space="preserve">, üks sotsiaalhoolekandespetsialisti töökoht sotsiaaltöö assistendi töökohaks.  </w:t>
            </w:r>
          </w:p>
          <w:p w14:paraId="3E53E04E" w14:textId="1EE0D840" w:rsidR="00040E78" w:rsidRPr="00040E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 xml:space="preserve">Muudatused tehti vallavalitsuse </w:t>
            </w:r>
            <w:r w:rsidR="009E7279">
              <w:rPr>
                <w:rFonts w:ascii="Times New Roman" w:hAnsi="Times New Roman"/>
                <w:sz w:val="24"/>
                <w:szCs w:val="24"/>
              </w:rPr>
              <w:t xml:space="preserve">31.01.2024 </w:t>
            </w:r>
            <w:r w:rsidRPr="00040E78">
              <w:rPr>
                <w:rFonts w:ascii="Times New Roman" w:hAnsi="Times New Roman"/>
                <w:sz w:val="24"/>
                <w:szCs w:val="24"/>
              </w:rPr>
              <w:t xml:space="preserve"> korraldusega nr </w:t>
            </w:r>
            <w:r w:rsidR="009E7279">
              <w:rPr>
                <w:rFonts w:ascii="Times New Roman" w:hAnsi="Times New Roman"/>
                <w:sz w:val="24"/>
                <w:szCs w:val="24"/>
              </w:rPr>
              <w:t>76</w:t>
            </w:r>
            <w:r w:rsidR="00157038">
              <w:rPr>
                <w:rFonts w:ascii="Times New Roman" w:hAnsi="Times New Roman"/>
                <w:sz w:val="24"/>
                <w:szCs w:val="24"/>
              </w:rPr>
              <w:t>, 12.06.2024</w:t>
            </w:r>
            <w:r w:rsidRPr="00040E78">
              <w:rPr>
                <w:rFonts w:ascii="Times New Roman" w:hAnsi="Times New Roman"/>
                <w:sz w:val="24"/>
                <w:szCs w:val="24"/>
              </w:rPr>
              <w:t xml:space="preserve"> korraldusega nr 4</w:t>
            </w:r>
            <w:r w:rsidR="00157038">
              <w:rPr>
                <w:rFonts w:ascii="Times New Roman" w:hAnsi="Times New Roman"/>
                <w:sz w:val="24"/>
                <w:szCs w:val="24"/>
              </w:rPr>
              <w:t xml:space="preserve">24 ja </w:t>
            </w:r>
            <w:r w:rsidR="008466BA">
              <w:rPr>
                <w:rFonts w:ascii="Times New Roman" w:hAnsi="Times New Roman"/>
                <w:sz w:val="24"/>
                <w:szCs w:val="24"/>
              </w:rPr>
              <w:t xml:space="preserve">11.09.2024 </w:t>
            </w:r>
            <w:r w:rsidR="0087610C">
              <w:rPr>
                <w:rFonts w:ascii="Times New Roman" w:hAnsi="Times New Roman"/>
                <w:sz w:val="24"/>
                <w:szCs w:val="24"/>
              </w:rPr>
              <w:t>korraldusega nr</w:t>
            </w:r>
            <w:r w:rsidR="008466BA">
              <w:rPr>
                <w:rFonts w:ascii="Times New Roman" w:hAnsi="Times New Roman"/>
                <w:sz w:val="24"/>
                <w:szCs w:val="24"/>
              </w:rPr>
              <w:t xml:space="preserve"> 598</w:t>
            </w:r>
            <w:r w:rsidRPr="00040E78">
              <w:rPr>
                <w:rFonts w:ascii="Times New Roman" w:hAnsi="Times New Roman"/>
                <w:sz w:val="24"/>
                <w:szCs w:val="24"/>
              </w:rPr>
              <w:t xml:space="preserve">. </w:t>
            </w:r>
          </w:p>
          <w:p w14:paraId="1352D66B" w14:textId="77777777" w:rsidR="00040E78" w:rsidRPr="00040E78" w:rsidRDefault="00040E78" w:rsidP="00831FA0">
            <w:pPr>
              <w:spacing w:after="0" w:line="240" w:lineRule="auto"/>
              <w:jc w:val="both"/>
              <w:rPr>
                <w:rFonts w:ascii="Times New Roman" w:hAnsi="Times New Roman"/>
                <w:sz w:val="24"/>
                <w:szCs w:val="24"/>
              </w:rPr>
            </w:pPr>
          </w:p>
          <w:p w14:paraId="4EC4A996" w14:textId="77777777" w:rsidR="00040E78" w:rsidRPr="00040E78" w:rsidRDefault="00040E78" w:rsidP="00831FA0">
            <w:pPr>
              <w:spacing w:after="0" w:line="240" w:lineRule="auto"/>
              <w:jc w:val="both"/>
              <w:rPr>
                <w:rFonts w:ascii="Times New Roman" w:hAnsi="Times New Roman"/>
                <w:sz w:val="24"/>
                <w:szCs w:val="24"/>
              </w:rPr>
            </w:pPr>
          </w:p>
          <w:p w14:paraId="69AAC52B" w14:textId="5B2A8046" w:rsidR="00040E78" w:rsidRPr="008466BA" w:rsidRDefault="00040E78" w:rsidP="00831FA0">
            <w:pPr>
              <w:spacing w:after="0" w:line="240" w:lineRule="auto"/>
              <w:jc w:val="both"/>
              <w:rPr>
                <w:rFonts w:ascii="Times New Roman" w:hAnsi="Times New Roman"/>
                <w:sz w:val="24"/>
                <w:szCs w:val="24"/>
                <w:u w:val="single"/>
              </w:rPr>
            </w:pPr>
            <w:r w:rsidRPr="008466BA">
              <w:rPr>
                <w:rFonts w:ascii="Times New Roman" w:hAnsi="Times New Roman"/>
                <w:sz w:val="24"/>
                <w:szCs w:val="24"/>
                <w:u w:val="single"/>
              </w:rPr>
              <w:t>Uus teenistujate koosseis</w:t>
            </w:r>
          </w:p>
          <w:p w14:paraId="575AEF1E" w14:textId="77777777" w:rsidR="00040E78" w:rsidRPr="00040E78" w:rsidRDefault="00040E78" w:rsidP="00831FA0">
            <w:pPr>
              <w:spacing w:after="0" w:line="240" w:lineRule="auto"/>
              <w:jc w:val="both"/>
              <w:rPr>
                <w:rFonts w:ascii="Times New Roman" w:hAnsi="Times New Roman"/>
                <w:sz w:val="24"/>
                <w:szCs w:val="24"/>
              </w:rPr>
            </w:pPr>
          </w:p>
          <w:p w14:paraId="4FA22588" w14:textId="31D35BDB" w:rsidR="00ED48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Eelnõu kohaselt</w:t>
            </w:r>
            <w:r w:rsidR="008466BA">
              <w:rPr>
                <w:rFonts w:ascii="Times New Roman" w:hAnsi="Times New Roman"/>
                <w:sz w:val="24"/>
                <w:szCs w:val="24"/>
              </w:rPr>
              <w:t xml:space="preserve"> </w:t>
            </w:r>
            <w:r w:rsidR="00815C34">
              <w:rPr>
                <w:rFonts w:ascii="Times New Roman" w:hAnsi="Times New Roman"/>
                <w:sz w:val="24"/>
                <w:szCs w:val="24"/>
              </w:rPr>
              <w:t xml:space="preserve">lisandub </w:t>
            </w:r>
            <w:r w:rsidR="00DF6F10">
              <w:rPr>
                <w:rFonts w:ascii="Times New Roman" w:hAnsi="Times New Roman"/>
                <w:sz w:val="24"/>
                <w:szCs w:val="24"/>
              </w:rPr>
              <w:t>1,5</w:t>
            </w:r>
            <w:r w:rsidR="00815C34">
              <w:rPr>
                <w:rFonts w:ascii="Times New Roman" w:hAnsi="Times New Roman"/>
                <w:sz w:val="24"/>
                <w:szCs w:val="24"/>
              </w:rPr>
              <w:t xml:space="preserve"> </w:t>
            </w:r>
            <w:r w:rsidR="00DF6F10">
              <w:rPr>
                <w:rFonts w:ascii="Times New Roman" w:hAnsi="Times New Roman"/>
                <w:sz w:val="24"/>
                <w:szCs w:val="24"/>
              </w:rPr>
              <w:t>teenistus</w:t>
            </w:r>
            <w:r w:rsidR="00815C34">
              <w:rPr>
                <w:rFonts w:ascii="Times New Roman" w:hAnsi="Times New Roman"/>
                <w:sz w:val="24"/>
                <w:szCs w:val="24"/>
              </w:rPr>
              <w:t>koht</w:t>
            </w:r>
            <w:r w:rsidR="00DF6F10">
              <w:rPr>
                <w:rFonts w:ascii="Times New Roman" w:hAnsi="Times New Roman"/>
                <w:sz w:val="24"/>
                <w:szCs w:val="24"/>
              </w:rPr>
              <w:t>a.</w:t>
            </w:r>
            <w:r w:rsidR="00815C34">
              <w:rPr>
                <w:rFonts w:ascii="Times New Roman" w:hAnsi="Times New Roman"/>
                <w:sz w:val="24"/>
                <w:szCs w:val="24"/>
              </w:rPr>
              <w:t xml:space="preserve"> </w:t>
            </w:r>
            <w:r w:rsidR="00DF6F10">
              <w:rPr>
                <w:rFonts w:ascii="Times New Roman" w:hAnsi="Times New Roman"/>
                <w:sz w:val="24"/>
                <w:szCs w:val="24"/>
              </w:rPr>
              <w:t>A</w:t>
            </w:r>
            <w:r w:rsidR="00ED4878">
              <w:rPr>
                <w:rFonts w:ascii="Times New Roman" w:hAnsi="Times New Roman"/>
                <w:sz w:val="24"/>
                <w:szCs w:val="24"/>
              </w:rPr>
              <w:t xml:space="preserve">renguosakonda järelevalvespetsialist 1,0 </w:t>
            </w:r>
            <w:r w:rsidR="00815C34">
              <w:rPr>
                <w:rFonts w:ascii="Times New Roman" w:hAnsi="Times New Roman"/>
                <w:sz w:val="24"/>
                <w:szCs w:val="24"/>
              </w:rPr>
              <w:t>koormusega</w:t>
            </w:r>
            <w:r w:rsidR="00DF6F10">
              <w:rPr>
                <w:rFonts w:ascii="Times New Roman" w:hAnsi="Times New Roman"/>
                <w:sz w:val="24"/>
                <w:szCs w:val="24"/>
              </w:rPr>
              <w:t xml:space="preserve"> ja kultuuriosakonda noorte heaolu spetsialist 0,5 koormusega. </w:t>
            </w:r>
          </w:p>
          <w:p w14:paraId="34313682" w14:textId="77777777" w:rsidR="00815C34" w:rsidRDefault="00815C34" w:rsidP="00831FA0">
            <w:pPr>
              <w:spacing w:after="0" w:line="240" w:lineRule="auto"/>
              <w:jc w:val="both"/>
              <w:rPr>
                <w:rFonts w:ascii="Times New Roman" w:hAnsi="Times New Roman"/>
                <w:sz w:val="24"/>
                <w:szCs w:val="24"/>
              </w:rPr>
            </w:pPr>
          </w:p>
          <w:p w14:paraId="792FBA6B" w14:textId="1D6B3086" w:rsidR="00ED4878" w:rsidRPr="00ED4878" w:rsidRDefault="00ED4878" w:rsidP="00831FA0">
            <w:pPr>
              <w:spacing w:after="0" w:line="240" w:lineRule="auto"/>
              <w:jc w:val="both"/>
              <w:rPr>
                <w:rFonts w:ascii="Times New Roman" w:hAnsi="Times New Roman"/>
                <w:sz w:val="24"/>
                <w:szCs w:val="24"/>
              </w:rPr>
            </w:pPr>
            <w:r w:rsidRPr="00ED4878">
              <w:rPr>
                <w:rFonts w:ascii="Times New Roman" w:hAnsi="Times New Roman"/>
                <w:sz w:val="24"/>
                <w:szCs w:val="24"/>
              </w:rPr>
              <w:t>2023. aasta mais koondati Tapa Vallavalitsuses 0.5 koormusega järelevalvespetsialisti teenistuskoht. Koondami</w:t>
            </w:r>
            <w:r w:rsidR="00831FA0">
              <w:rPr>
                <w:rFonts w:ascii="Times New Roman" w:hAnsi="Times New Roman"/>
                <w:sz w:val="24"/>
                <w:szCs w:val="24"/>
              </w:rPr>
              <w:t>s</w:t>
            </w:r>
            <w:r w:rsidRPr="00ED4878">
              <w:rPr>
                <w:rFonts w:ascii="Times New Roman" w:hAnsi="Times New Roman"/>
                <w:sz w:val="24"/>
                <w:szCs w:val="24"/>
              </w:rPr>
              <w:t>e eesmär</w:t>
            </w:r>
            <w:r w:rsidR="00831FA0">
              <w:rPr>
                <w:rFonts w:ascii="Times New Roman" w:hAnsi="Times New Roman"/>
                <w:sz w:val="24"/>
                <w:szCs w:val="24"/>
              </w:rPr>
              <w:t>k oli</w:t>
            </w:r>
            <w:r w:rsidRPr="00ED4878">
              <w:rPr>
                <w:rFonts w:ascii="Times New Roman" w:hAnsi="Times New Roman"/>
                <w:sz w:val="24"/>
                <w:szCs w:val="24"/>
              </w:rPr>
              <w:t xml:space="preserve"> hoida kokku personalikulusid ning kasutada efektiivsemalt vallavalitsuse spetsialistide oskusi ning teadmisi oma valdkondades järelevalve teostamiseks. Muudatuse tegemisel lähtuti arusaamast, et juhul kui järelevalve teostamine valdkondlikul põhimõttel ei osutu efektiivseks töökorralduseks kaalutakse järelevalve</w:t>
            </w:r>
            <w:r w:rsidR="00831FA0">
              <w:rPr>
                <w:rFonts w:ascii="Times New Roman" w:hAnsi="Times New Roman"/>
                <w:sz w:val="24"/>
                <w:szCs w:val="24"/>
              </w:rPr>
              <w:t>-</w:t>
            </w:r>
            <w:r w:rsidRPr="00ED4878">
              <w:rPr>
                <w:rFonts w:ascii="Times New Roman" w:hAnsi="Times New Roman"/>
                <w:sz w:val="24"/>
                <w:szCs w:val="24"/>
              </w:rPr>
              <w:t xml:space="preserve">spetsialisti teenistuskoha taasloomist koormusega, mis vastab elulistele vajadustele. </w:t>
            </w:r>
          </w:p>
          <w:p w14:paraId="72A4B304" w14:textId="77777777" w:rsidR="00831FA0" w:rsidRDefault="00831FA0" w:rsidP="00831FA0">
            <w:pPr>
              <w:spacing w:after="0" w:line="240" w:lineRule="auto"/>
              <w:jc w:val="both"/>
              <w:rPr>
                <w:rFonts w:ascii="Times New Roman" w:hAnsi="Times New Roman"/>
                <w:sz w:val="24"/>
                <w:szCs w:val="24"/>
              </w:rPr>
            </w:pPr>
          </w:p>
          <w:p w14:paraId="36D73597" w14:textId="4BFCA7BE" w:rsidR="00ED4878" w:rsidRDefault="00ED4878" w:rsidP="00831FA0">
            <w:pPr>
              <w:spacing w:after="0" w:line="240" w:lineRule="auto"/>
              <w:jc w:val="both"/>
              <w:rPr>
                <w:rFonts w:ascii="Times New Roman" w:hAnsi="Times New Roman"/>
                <w:sz w:val="24"/>
                <w:szCs w:val="24"/>
              </w:rPr>
            </w:pPr>
            <w:r w:rsidRPr="00ED4878">
              <w:rPr>
                <w:rFonts w:ascii="Times New Roman" w:hAnsi="Times New Roman"/>
                <w:sz w:val="24"/>
                <w:szCs w:val="24"/>
              </w:rPr>
              <w:t xml:space="preserve">Järelevalveülesannete täitmine valdkonnapõhiselt ei ole osutunud optimaalseks lahenduseks millest </w:t>
            </w:r>
            <w:r w:rsidR="00831FA0">
              <w:rPr>
                <w:rFonts w:ascii="Times New Roman" w:hAnsi="Times New Roman"/>
                <w:sz w:val="24"/>
                <w:szCs w:val="24"/>
              </w:rPr>
              <w:t>lähtuvalt</w:t>
            </w:r>
            <w:r w:rsidRPr="00ED4878">
              <w:rPr>
                <w:rFonts w:ascii="Times New Roman" w:hAnsi="Times New Roman"/>
                <w:sz w:val="24"/>
                <w:szCs w:val="24"/>
              </w:rPr>
              <w:t xml:space="preserve"> luuakse struktuuris järelevalvespetsialisti teenistuskoht</w:t>
            </w:r>
            <w:r w:rsidR="00831FA0">
              <w:rPr>
                <w:rFonts w:ascii="Times New Roman" w:hAnsi="Times New Roman"/>
                <w:sz w:val="24"/>
                <w:szCs w:val="24"/>
              </w:rPr>
              <w:t xml:space="preserve"> aren</w:t>
            </w:r>
            <w:r w:rsidR="008208E2">
              <w:rPr>
                <w:rFonts w:ascii="Times New Roman" w:hAnsi="Times New Roman"/>
                <w:sz w:val="24"/>
                <w:szCs w:val="24"/>
              </w:rPr>
              <w:t>g</w:t>
            </w:r>
            <w:r w:rsidR="00831FA0">
              <w:rPr>
                <w:rFonts w:ascii="Times New Roman" w:hAnsi="Times New Roman"/>
                <w:sz w:val="24"/>
                <w:szCs w:val="24"/>
              </w:rPr>
              <w:t xml:space="preserve">uosakonda. </w:t>
            </w:r>
            <w:r w:rsidR="00831FA0" w:rsidRPr="004E766F">
              <w:rPr>
                <w:rFonts w:ascii="Times New Roman" w:hAnsi="Times New Roman"/>
                <w:sz w:val="24"/>
                <w:szCs w:val="24"/>
                <w:u w:val="single"/>
              </w:rPr>
              <w:t xml:space="preserve">Järelevalvespetsialisti </w:t>
            </w:r>
            <w:r w:rsidR="00831FA0" w:rsidRPr="001D3C86">
              <w:rPr>
                <w:rFonts w:ascii="Times New Roman" w:hAnsi="Times New Roman"/>
                <w:sz w:val="24"/>
                <w:szCs w:val="24"/>
              </w:rPr>
              <w:t>ülesanded</w:t>
            </w:r>
            <w:r w:rsidR="008208E2" w:rsidRPr="001D3C86">
              <w:rPr>
                <w:rFonts w:ascii="Times New Roman" w:hAnsi="Times New Roman"/>
                <w:sz w:val="24"/>
                <w:szCs w:val="24"/>
              </w:rPr>
              <w:t xml:space="preserve"> </w:t>
            </w:r>
            <w:r w:rsidR="008E6CE5" w:rsidRPr="001D3C86">
              <w:rPr>
                <w:rFonts w:ascii="Times New Roman" w:hAnsi="Times New Roman"/>
                <w:sz w:val="24"/>
                <w:szCs w:val="24"/>
              </w:rPr>
              <w:t xml:space="preserve">saavad olema </w:t>
            </w:r>
            <w:r w:rsidR="008208E2" w:rsidRPr="001D3C86">
              <w:rPr>
                <w:rFonts w:ascii="Times New Roman" w:hAnsi="Times New Roman"/>
                <w:sz w:val="24"/>
                <w:szCs w:val="24"/>
              </w:rPr>
              <w:t>laiemad kui haldusosakonna</w:t>
            </w:r>
            <w:r w:rsidR="008E6CE5" w:rsidRPr="001D3C86">
              <w:rPr>
                <w:rFonts w:ascii="Times New Roman" w:hAnsi="Times New Roman"/>
                <w:sz w:val="24"/>
                <w:szCs w:val="24"/>
              </w:rPr>
              <w:t xml:space="preserve"> haldusalas, hõlmates ka</w:t>
            </w:r>
            <w:r w:rsidR="0039654E" w:rsidRPr="001D3C86">
              <w:rPr>
                <w:rFonts w:ascii="Times New Roman" w:hAnsi="Times New Roman"/>
                <w:sz w:val="24"/>
                <w:szCs w:val="24"/>
              </w:rPr>
              <w:t xml:space="preserve"> elanikkonna</w:t>
            </w:r>
            <w:r w:rsidR="008E6CE5" w:rsidRPr="001D3C86">
              <w:rPr>
                <w:rFonts w:ascii="Times New Roman" w:hAnsi="Times New Roman"/>
                <w:sz w:val="24"/>
                <w:szCs w:val="24"/>
              </w:rPr>
              <w:t xml:space="preserve">kaitsega seonduvaid küsimusi. </w:t>
            </w:r>
            <w:r w:rsidRPr="00ED4878">
              <w:rPr>
                <w:rFonts w:ascii="Times New Roman" w:hAnsi="Times New Roman"/>
                <w:sz w:val="24"/>
                <w:szCs w:val="24"/>
              </w:rPr>
              <w:t>Teenistuskoha täitjalt eeldatakse vajaliku kvalifikatsiooni olemasolu või selle puudumisel vastava koolituse läbimist</w:t>
            </w:r>
            <w:r w:rsidR="001D3C86">
              <w:rPr>
                <w:rFonts w:ascii="Times New Roman" w:hAnsi="Times New Roman"/>
                <w:sz w:val="24"/>
                <w:szCs w:val="24"/>
              </w:rPr>
              <w:t>.</w:t>
            </w:r>
          </w:p>
          <w:p w14:paraId="524F421E" w14:textId="2FDE765C" w:rsidR="00ED4878" w:rsidRDefault="00ED4878" w:rsidP="00831FA0">
            <w:pPr>
              <w:spacing w:after="0" w:line="240" w:lineRule="auto"/>
              <w:jc w:val="both"/>
              <w:rPr>
                <w:rFonts w:ascii="Times New Roman" w:hAnsi="Times New Roman"/>
                <w:sz w:val="24"/>
                <w:szCs w:val="24"/>
              </w:rPr>
            </w:pPr>
          </w:p>
          <w:p w14:paraId="560DC8CA" w14:textId="77777777" w:rsidR="00B13482" w:rsidRDefault="00B13482" w:rsidP="00831FA0">
            <w:pPr>
              <w:spacing w:after="0" w:line="240" w:lineRule="auto"/>
              <w:jc w:val="both"/>
              <w:rPr>
                <w:rFonts w:ascii="Times New Roman" w:hAnsi="Times New Roman"/>
                <w:sz w:val="24"/>
                <w:szCs w:val="24"/>
              </w:rPr>
            </w:pPr>
          </w:p>
          <w:p w14:paraId="58CA853C" w14:textId="77777777" w:rsidR="00B13482" w:rsidRDefault="00B13482" w:rsidP="00831FA0">
            <w:pPr>
              <w:spacing w:after="0" w:line="240" w:lineRule="auto"/>
              <w:jc w:val="both"/>
              <w:rPr>
                <w:rFonts w:ascii="Times New Roman" w:hAnsi="Times New Roman"/>
                <w:sz w:val="24"/>
                <w:szCs w:val="24"/>
              </w:rPr>
            </w:pPr>
          </w:p>
          <w:p w14:paraId="29CF5D3F" w14:textId="77777777" w:rsidR="00B13482" w:rsidRDefault="00B13482" w:rsidP="00831FA0">
            <w:pPr>
              <w:spacing w:after="0" w:line="240" w:lineRule="auto"/>
              <w:jc w:val="both"/>
              <w:rPr>
                <w:rFonts w:ascii="Times New Roman" w:hAnsi="Times New Roman"/>
                <w:sz w:val="24"/>
                <w:szCs w:val="24"/>
              </w:rPr>
            </w:pPr>
          </w:p>
          <w:p w14:paraId="1161BA93" w14:textId="3DCDC756" w:rsidR="004E766F" w:rsidRPr="004E766F" w:rsidRDefault="004E766F" w:rsidP="004E766F">
            <w:pPr>
              <w:spacing w:after="0" w:line="240" w:lineRule="auto"/>
              <w:jc w:val="both"/>
              <w:rPr>
                <w:rFonts w:ascii="Times New Roman" w:hAnsi="Times New Roman"/>
                <w:sz w:val="24"/>
                <w:szCs w:val="24"/>
              </w:rPr>
            </w:pPr>
            <w:r w:rsidRPr="004E766F">
              <w:rPr>
                <w:rFonts w:ascii="Times New Roman" w:hAnsi="Times New Roman"/>
                <w:sz w:val="24"/>
                <w:szCs w:val="24"/>
                <w:u w:val="single"/>
              </w:rPr>
              <w:lastRenderedPageBreak/>
              <w:t>Noorte heaolu spetsialist</w:t>
            </w:r>
            <w:r w:rsidRPr="004E766F">
              <w:rPr>
                <w:rFonts w:ascii="Times New Roman" w:hAnsi="Times New Roman"/>
                <w:sz w:val="24"/>
                <w:szCs w:val="24"/>
              </w:rPr>
              <w:t xml:space="preserve"> on </w:t>
            </w:r>
            <w:r>
              <w:rPr>
                <w:rFonts w:ascii="Times New Roman" w:eastAsia="Times New Roman" w:hAnsi="Times New Roman"/>
                <w:color w:val="000000"/>
                <w:sz w:val="24"/>
                <w:szCs w:val="24"/>
                <w:lang w:eastAsia="et-EE"/>
              </w:rPr>
              <w:t>Lääne-Viru Omavalitsuste Liidu projekti „</w:t>
            </w:r>
            <w:r w:rsidRPr="004E766F">
              <w:rPr>
                <w:rFonts w:ascii="Times New Roman" w:eastAsia="Times New Roman" w:hAnsi="Times New Roman"/>
                <w:color w:val="000000"/>
                <w:sz w:val="24"/>
                <w:szCs w:val="24"/>
                <w:lang w:eastAsia="et-EE"/>
              </w:rPr>
              <w:t>Noortegarantii tugisüsteem Lääne-Virumaa</w:t>
            </w:r>
            <w:r>
              <w:rPr>
                <w:rFonts w:ascii="Times New Roman" w:eastAsia="Times New Roman" w:hAnsi="Times New Roman"/>
                <w:color w:val="000000"/>
                <w:sz w:val="24"/>
                <w:szCs w:val="24"/>
                <w:lang w:eastAsia="et-EE"/>
              </w:rPr>
              <w:t>l“</w:t>
            </w:r>
            <w:r w:rsidRPr="004E766F">
              <w:rPr>
                <w:rFonts w:ascii="Times New Roman" w:hAnsi="Times New Roman"/>
                <w:sz w:val="24"/>
                <w:szCs w:val="24"/>
              </w:rPr>
              <w:t xml:space="preserve"> raames täidetav tähtajaline töökoht alates 01.01.2025 kuni 31.12.2027. Noorteprogrammi eesmärk on </w:t>
            </w:r>
            <w:r w:rsidR="0089723F">
              <w:rPr>
                <w:rFonts w:ascii="Times New Roman" w:hAnsi="Times New Roman"/>
                <w:sz w:val="24"/>
                <w:szCs w:val="24"/>
              </w:rPr>
              <w:t xml:space="preserve">noortegarantii tugisüsteemi kuuluvate noorte nõustamine, noorte tööalase konkurentsivõime parandamine ja tööle aitamine või haridussüsteemi lõimumise toetamine, noortele mõeldud info vahetamine, ennetustegevuse planeerimine ning noori toetava võrgustikutöö korraldamine. </w:t>
            </w:r>
          </w:p>
          <w:p w14:paraId="4F8FF43A" w14:textId="77777777" w:rsidR="004E766F" w:rsidRDefault="004E766F" w:rsidP="00815C34">
            <w:pPr>
              <w:spacing w:after="0" w:line="240" w:lineRule="auto"/>
              <w:jc w:val="both"/>
              <w:rPr>
                <w:rFonts w:ascii="Times New Roman" w:hAnsi="Times New Roman"/>
                <w:sz w:val="24"/>
                <w:szCs w:val="24"/>
              </w:rPr>
            </w:pPr>
          </w:p>
          <w:p w14:paraId="0D32941B" w14:textId="6099374D" w:rsidR="00815C34" w:rsidRPr="00815C34" w:rsidRDefault="00815C34" w:rsidP="00815C34">
            <w:pPr>
              <w:spacing w:after="0" w:line="240" w:lineRule="auto"/>
              <w:jc w:val="both"/>
              <w:rPr>
                <w:rFonts w:ascii="Times New Roman" w:hAnsi="Times New Roman"/>
                <w:sz w:val="24"/>
                <w:szCs w:val="24"/>
              </w:rPr>
            </w:pPr>
            <w:r>
              <w:rPr>
                <w:rFonts w:ascii="Times New Roman" w:hAnsi="Times New Roman"/>
                <w:sz w:val="24"/>
                <w:szCs w:val="24"/>
              </w:rPr>
              <w:t>K</w:t>
            </w:r>
            <w:r w:rsidRPr="00815C34">
              <w:rPr>
                <w:rFonts w:ascii="Times New Roman" w:hAnsi="Times New Roman"/>
                <w:sz w:val="24"/>
                <w:szCs w:val="24"/>
              </w:rPr>
              <w:t xml:space="preserve">innitatakse üle </w:t>
            </w:r>
            <w:r>
              <w:rPr>
                <w:rFonts w:ascii="Times New Roman" w:hAnsi="Times New Roman"/>
                <w:sz w:val="24"/>
                <w:szCs w:val="24"/>
              </w:rPr>
              <w:t xml:space="preserve">vallavalitsuse poolt tehtud </w:t>
            </w:r>
            <w:r w:rsidRPr="00815C34">
              <w:rPr>
                <w:rFonts w:ascii="Times New Roman" w:hAnsi="Times New Roman"/>
                <w:sz w:val="24"/>
                <w:szCs w:val="24"/>
              </w:rPr>
              <w:t xml:space="preserve">muudatused teenistuskohtade nimetustes. </w:t>
            </w:r>
          </w:p>
          <w:p w14:paraId="4479BC1E" w14:textId="77777777" w:rsidR="00815C34" w:rsidRPr="00040E78" w:rsidRDefault="00815C34" w:rsidP="00831FA0">
            <w:pPr>
              <w:spacing w:after="0" w:line="240" w:lineRule="auto"/>
              <w:jc w:val="both"/>
              <w:rPr>
                <w:rFonts w:ascii="Times New Roman" w:hAnsi="Times New Roman"/>
                <w:sz w:val="24"/>
                <w:szCs w:val="24"/>
              </w:rPr>
            </w:pPr>
          </w:p>
          <w:p w14:paraId="7FB8A468" w14:textId="6E59FB6C" w:rsidR="00040E78" w:rsidRPr="00040E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Eelnõu kohaselt on struktuuris alates 01.1</w:t>
            </w:r>
            <w:r w:rsidR="00ED4878">
              <w:rPr>
                <w:rFonts w:ascii="Times New Roman" w:hAnsi="Times New Roman"/>
                <w:sz w:val="24"/>
                <w:szCs w:val="24"/>
              </w:rPr>
              <w:t>2</w:t>
            </w:r>
            <w:r w:rsidRPr="00040E78">
              <w:rPr>
                <w:rFonts w:ascii="Times New Roman" w:hAnsi="Times New Roman"/>
                <w:sz w:val="24"/>
                <w:szCs w:val="24"/>
              </w:rPr>
              <w:t>.202</w:t>
            </w:r>
            <w:r w:rsidR="00ED4878">
              <w:rPr>
                <w:rFonts w:ascii="Times New Roman" w:hAnsi="Times New Roman"/>
                <w:sz w:val="24"/>
                <w:szCs w:val="24"/>
              </w:rPr>
              <w:t>4</w:t>
            </w:r>
            <w:r w:rsidRPr="00040E78">
              <w:rPr>
                <w:rFonts w:ascii="Times New Roman" w:hAnsi="Times New Roman"/>
                <w:sz w:val="24"/>
                <w:szCs w:val="24"/>
              </w:rPr>
              <w:t xml:space="preserve"> kokku 3</w:t>
            </w:r>
            <w:r w:rsidR="00A874E8">
              <w:rPr>
                <w:rFonts w:ascii="Times New Roman" w:hAnsi="Times New Roman"/>
                <w:sz w:val="24"/>
                <w:szCs w:val="24"/>
              </w:rPr>
              <w:t>9</w:t>
            </w:r>
            <w:r w:rsidR="001D3C86">
              <w:rPr>
                <w:rFonts w:ascii="Times New Roman" w:hAnsi="Times New Roman"/>
                <w:sz w:val="24"/>
                <w:szCs w:val="24"/>
              </w:rPr>
              <w:t>,5</w:t>
            </w:r>
            <w:r w:rsidRPr="00040E78">
              <w:rPr>
                <w:rFonts w:ascii="Times New Roman" w:hAnsi="Times New Roman"/>
                <w:sz w:val="24"/>
                <w:szCs w:val="24"/>
              </w:rPr>
              <w:t xml:space="preserve"> teenistuskohta, 2</w:t>
            </w:r>
            <w:r w:rsidR="00ED4878">
              <w:rPr>
                <w:rFonts w:ascii="Times New Roman" w:hAnsi="Times New Roman"/>
                <w:sz w:val="24"/>
                <w:szCs w:val="24"/>
              </w:rPr>
              <w:t>1</w:t>
            </w:r>
            <w:r w:rsidRPr="00040E78">
              <w:rPr>
                <w:rFonts w:ascii="Times New Roman" w:hAnsi="Times New Roman"/>
                <w:sz w:val="24"/>
                <w:szCs w:val="24"/>
              </w:rPr>
              <w:t xml:space="preserve"> ametnikku ja </w:t>
            </w:r>
            <w:r w:rsidR="004E766F">
              <w:rPr>
                <w:rFonts w:ascii="Times New Roman" w:hAnsi="Times New Roman"/>
                <w:sz w:val="24"/>
                <w:szCs w:val="24"/>
              </w:rPr>
              <w:t>1</w:t>
            </w:r>
            <w:r w:rsidR="00A874E8">
              <w:rPr>
                <w:rFonts w:ascii="Times New Roman" w:hAnsi="Times New Roman"/>
                <w:sz w:val="24"/>
                <w:szCs w:val="24"/>
              </w:rPr>
              <w:t>8</w:t>
            </w:r>
            <w:r w:rsidR="001D3C86">
              <w:rPr>
                <w:rFonts w:ascii="Times New Roman" w:hAnsi="Times New Roman"/>
                <w:sz w:val="24"/>
                <w:szCs w:val="24"/>
              </w:rPr>
              <w:t>,5</w:t>
            </w:r>
            <w:r w:rsidRPr="00040E78">
              <w:rPr>
                <w:rFonts w:ascii="Times New Roman" w:hAnsi="Times New Roman"/>
                <w:sz w:val="24"/>
                <w:szCs w:val="24"/>
              </w:rPr>
              <w:t xml:space="preserve"> töölepingu alusel teenistujat. </w:t>
            </w:r>
          </w:p>
          <w:p w14:paraId="698826E9" w14:textId="77777777" w:rsidR="00040E78" w:rsidRPr="00040E78" w:rsidRDefault="00040E78" w:rsidP="00831FA0">
            <w:pPr>
              <w:spacing w:after="0" w:line="240" w:lineRule="auto"/>
              <w:jc w:val="both"/>
              <w:rPr>
                <w:rFonts w:ascii="Times New Roman" w:hAnsi="Times New Roman"/>
                <w:sz w:val="24"/>
                <w:szCs w:val="24"/>
              </w:rPr>
            </w:pPr>
          </w:p>
          <w:p w14:paraId="27499FAC" w14:textId="77777777" w:rsidR="00040E78" w:rsidRPr="00ED4878" w:rsidRDefault="00040E78" w:rsidP="00831FA0">
            <w:pPr>
              <w:spacing w:after="0" w:line="240" w:lineRule="auto"/>
              <w:jc w:val="both"/>
              <w:rPr>
                <w:rFonts w:ascii="Times New Roman" w:hAnsi="Times New Roman"/>
                <w:sz w:val="24"/>
                <w:szCs w:val="24"/>
                <w:u w:val="single"/>
              </w:rPr>
            </w:pPr>
            <w:r w:rsidRPr="00ED4878">
              <w:rPr>
                <w:rFonts w:ascii="Times New Roman" w:hAnsi="Times New Roman"/>
                <w:sz w:val="24"/>
                <w:szCs w:val="24"/>
                <w:u w:val="single"/>
              </w:rPr>
              <w:t>Õigusakti vastuvõtmisest tulenevad kulutused ja nende katteallikad.</w:t>
            </w:r>
          </w:p>
          <w:p w14:paraId="4E7F59F5" w14:textId="77777777" w:rsidR="00040E78" w:rsidRPr="00040E78" w:rsidRDefault="00040E78" w:rsidP="00831FA0">
            <w:pPr>
              <w:spacing w:after="0" w:line="240" w:lineRule="auto"/>
              <w:jc w:val="both"/>
              <w:rPr>
                <w:rFonts w:ascii="Times New Roman" w:hAnsi="Times New Roman"/>
                <w:sz w:val="24"/>
                <w:szCs w:val="24"/>
              </w:rPr>
            </w:pPr>
            <w:r w:rsidRPr="00040E78">
              <w:rPr>
                <w:rFonts w:ascii="Times New Roman" w:hAnsi="Times New Roman"/>
                <w:sz w:val="24"/>
                <w:szCs w:val="24"/>
              </w:rPr>
              <w:t>Otsuse rakendamisega seotud kulud kaetakse Tapa valla eelarvest.</w:t>
            </w:r>
          </w:p>
          <w:p w14:paraId="13D98D53" w14:textId="2C2FDE80" w:rsidR="00E13B6E" w:rsidRDefault="00E13B6E" w:rsidP="00831FA0">
            <w:pPr>
              <w:spacing w:after="0" w:line="240" w:lineRule="auto"/>
              <w:jc w:val="both"/>
              <w:rPr>
                <w:rFonts w:ascii="Times New Roman" w:hAnsi="Times New Roman"/>
                <w:sz w:val="24"/>
                <w:szCs w:val="24"/>
              </w:rPr>
            </w:pPr>
          </w:p>
        </w:tc>
      </w:tr>
      <w:tr w:rsidR="00E13B6E" w14:paraId="13D98D56" w14:textId="77777777" w:rsidTr="00435C14">
        <w:tc>
          <w:tcPr>
            <w:tcW w:w="9354" w:type="dxa"/>
            <w:gridSpan w:val="3"/>
          </w:tcPr>
          <w:p w14:paraId="13D98D55" w14:textId="77777777" w:rsidR="00E13B6E" w:rsidRDefault="00E13B6E" w:rsidP="00831FA0">
            <w:pPr>
              <w:spacing w:after="0" w:line="240" w:lineRule="auto"/>
              <w:jc w:val="both"/>
              <w:rPr>
                <w:rFonts w:ascii="Times New Roman" w:hAnsi="Times New Roman"/>
                <w:sz w:val="24"/>
                <w:szCs w:val="24"/>
              </w:rPr>
            </w:pPr>
          </w:p>
        </w:tc>
      </w:tr>
      <w:tr w:rsidR="00435C14" w14:paraId="13D98D59" w14:textId="77777777" w:rsidTr="00E41682">
        <w:trPr>
          <w:gridAfter w:val="1"/>
          <w:wAfter w:w="145" w:type="dxa"/>
        </w:trPr>
        <w:tc>
          <w:tcPr>
            <w:tcW w:w="3402" w:type="dxa"/>
          </w:tcPr>
          <w:p w14:paraId="13D98D57"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3D98D58" w14:textId="0DE44A9E" w:rsidR="00435C14" w:rsidRDefault="00040E78" w:rsidP="00E13B6E">
            <w:pPr>
              <w:spacing w:after="0" w:line="240" w:lineRule="auto"/>
              <w:rPr>
                <w:rFonts w:ascii="Times New Roman" w:hAnsi="Times New Roman"/>
                <w:sz w:val="24"/>
                <w:szCs w:val="24"/>
              </w:rPr>
            </w:pPr>
            <w:r>
              <w:rPr>
                <w:rFonts w:ascii="Times New Roman" w:hAnsi="Times New Roman"/>
                <w:sz w:val="24"/>
                <w:szCs w:val="24"/>
              </w:rPr>
              <w:t>vallasekretär Piret Treial</w:t>
            </w:r>
          </w:p>
        </w:tc>
      </w:tr>
      <w:tr w:rsidR="00435C14" w14:paraId="13D98D5C" w14:textId="77777777" w:rsidTr="00E41682">
        <w:trPr>
          <w:gridAfter w:val="1"/>
          <w:wAfter w:w="145" w:type="dxa"/>
        </w:trPr>
        <w:tc>
          <w:tcPr>
            <w:tcW w:w="3402" w:type="dxa"/>
          </w:tcPr>
          <w:p w14:paraId="13D98D5A"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3D98D5B" w14:textId="19790FC8" w:rsidR="00435C14" w:rsidRDefault="00040E78" w:rsidP="00E13B6E">
            <w:pPr>
              <w:spacing w:after="0" w:line="240" w:lineRule="auto"/>
              <w:rPr>
                <w:rFonts w:ascii="Times New Roman" w:hAnsi="Times New Roman"/>
                <w:sz w:val="24"/>
                <w:szCs w:val="24"/>
              </w:rPr>
            </w:pPr>
            <w:r>
              <w:rPr>
                <w:rFonts w:ascii="Times New Roman" w:hAnsi="Times New Roman"/>
                <w:sz w:val="24"/>
                <w:szCs w:val="24"/>
              </w:rPr>
              <w:t>vallavanem Riho Tell</w:t>
            </w:r>
          </w:p>
        </w:tc>
      </w:tr>
    </w:tbl>
    <w:p w14:paraId="13D98D5D" w14:textId="77777777" w:rsidR="00E13B6E" w:rsidRDefault="00E13B6E" w:rsidP="00E13B6E">
      <w:pPr>
        <w:spacing w:after="0" w:line="240" w:lineRule="auto"/>
        <w:rPr>
          <w:rFonts w:ascii="Times New Roman" w:hAnsi="Times New Roman"/>
          <w:sz w:val="24"/>
          <w:szCs w:val="24"/>
        </w:rPr>
      </w:pPr>
    </w:p>
    <w:sectPr w:rsidR="00E13B6E" w:rsidSect="00A874E8">
      <w:headerReference w:type="default" r:id="rId7"/>
      <w:footerReference w:type="default" r:id="rId8"/>
      <w:headerReference w:type="first" r:id="rId9"/>
      <w:pgSz w:w="11906" w:h="16838"/>
      <w:pgMar w:top="851" w:right="851" w:bottom="568"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98D60" w14:textId="77777777" w:rsidR="00365D20" w:rsidRDefault="00365D20" w:rsidP="0058227E">
      <w:pPr>
        <w:spacing w:after="0" w:line="240" w:lineRule="auto"/>
      </w:pPr>
      <w:r>
        <w:separator/>
      </w:r>
    </w:p>
  </w:endnote>
  <w:endnote w:type="continuationSeparator" w:id="0">
    <w:p w14:paraId="13D98D61"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8D6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C31C3E">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98D5E" w14:textId="77777777" w:rsidR="00365D20" w:rsidRDefault="00365D20" w:rsidP="0058227E">
      <w:pPr>
        <w:spacing w:after="0" w:line="240" w:lineRule="auto"/>
      </w:pPr>
      <w:r>
        <w:separator/>
      </w:r>
    </w:p>
  </w:footnote>
  <w:footnote w:type="continuationSeparator" w:id="0">
    <w:p w14:paraId="13D98D5F"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8D6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3D98D64" w14:textId="4BC3EB4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8D6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3D98D71" wp14:editId="13D98D7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3D98D77" w14:textId="6F89718D"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98D7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3D98D77" w14:textId="6F89718D" w:rsidR="008C3218" w:rsidRPr="0058227E" w:rsidRDefault="008C3218" w:rsidP="008C3218">
                    <w:pPr>
                      <w:spacing w:after="0" w:line="240" w:lineRule="auto"/>
                      <w:rPr>
                        <w:rFonts w:ascii="Verdana" w:hAnsi="Verdana"/>
                        <w:sz w:val="16"/>
                        <w:szCs w:val="16"/>
                      </w:rPr>
                    </w:pPr>
                  </w:p>
                </w:txbxContent>
              </v:textbox>
            </v:shape>
          </w:pict>
        </mc:Fallback>
      </mc:AlternateContent>
    </w:r>
  </w:p>
  <w:p w14:paraId="13D98D67" w14:textId="77777777" w:rsidR="0058227E" w:rsidRDefault="0058227E" w:rsidP="0058227E">
    <w:pPr>
      <w:pStyle w:val="Pis"/>
      <w:jc w:val="center"/>
      <w:rPr>
        <w:sz w:val="10"/>
        <w:szCs w:val="10"/>
      </w:rPr>
    </w:pPr>
  </w:p>
  <w:p w14:paraId="13D98D68" w14:textId="77777777" w:rsidR="008D4DA5" w:rsidRDefault="008D4DA5" w:rsidP="0058227E">
    <w:pPr>
      <w:pStyle w:val="Pis"/>
      <w:jc w:val="center"/>
      <w:rPr>
        <w:sz w:val="10"/>
        <w:szCs w:val="10"/>
      </w:rPr>
    </w:pPr>
  </w:p>
  <w:p w14:paraId="13D98D69" w14:textId="77777777" w:rsidR="008D4DA5" w:rsidRDefault="008D4DA5" w:rsidP="0058227E">
    <w:pPr>
      <w:pStyle w:val="Pis"/>
      <w:jc w:val="center"/>
      <w:rPr>
        <w:sz w:val="10"/>
        <w:szCs w:val="10"/>
      </w:rPr>
    </w:pPr>
  </w:p>
  <w:p w14:paraId="13D98D6A" w14:textId="77777777" w:rsidR="008D4DA5" w:rsidRDefault="008D4DA5" w:rsidP="0058227E">
    <w:pPr>
      <w:pStyle w:val="Pis"/>
      <w:jc w:val="center"/>
      <w:rPr>
        <w:sz w:val="10"/>
        <w:szCs w:val="10"/>
      </w:rPr>
    </w:pPr>
  </w:p>
  <w:p w14:paraId="13D98D6B" w14:textId="77777777" w:rsidR="008D4DA5" w:rsidRDefault="008D4DA5" w:rsidP="0058227E">
    <w:pPr>
      <w:pStyle w:val="Pis"/>
      <w:jc w:val="center"/>
      <w:rPr>
        <w:sz w:val="10"/>
        <w:szCs w:val="10"/>
      </w:rPr>
    </w:pPr>
  </w:p>
  <w:p w14:paraId="13D98D6C" w14:textId="77777777" w:rsidR="008D4DA5" w:rsidRDefault="008D4DA5" w:rsidP="0058227E">
    <w:pPr>
      <w:pStyle w:val="Pis"/>
      <w:jc w:val="center"/>
      <w:rPr>
        <w:sz w:val="10"/>
        <w:szCs w:val="10"/>
      </w:rPr>
    </w:pPr>
  </w:p>
  <w:p w14:paraId="13D98D6D" w14:textId="77777777" w:rsidR="008D4DA5" w:rsidRDefault="008D4DA5" w:rsidP="0058227E">
    <w:pPr>
      <w:pStyle w:val="Pis"/>
      <w:jc w:val="center"/>
      <w:rPr>
        <w:sz w:val="10"/>
        <w:szCs w:val="10"/>
      </w:rPr>
    </w:pPr>
  </w:p>
  <w:p w14:paraId="13D98D6E" w14:textId="77777777" w:rsidR="008D4DA5" w:rsidRDefault="008D4DA5" w:rsidP="0058227E">
    <w:pPr>
      <w:pStyle w:val="Pis"/>
      <w:jc w:val="center"/>
      <w:rPr>
        <w:sz w:val="10"/>
        <w:szCs w:val="10"/>
      </w:rPr>
    </w:pPr>
  </w:p>
  <w:p w14:paraId="13D98D6F" w14:textId="77777777" w:rsidR="008D4DA5" w:rsidRDefault="008D4DA5" w:rsidP="0058227E">
    <w:pPr>
      <w:pStyle w:val="Pis"/>
      <w:jc w:val="center"/>
      <w:rPr>
        <w:sz w:val="10"/>
        <w:szCs w:val="10"/>
      </w:rPr>
    </w:pPr>
  </w:p>
  <w:p w14:paraId="13D98D7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E23A566A"/>
    <w:name w:val="WW8Num1"/>
    <w:lvl w:ilvl="0">
      <w:start w:val="1"/>
      <w:numFmt w:val="decimal"/>
      <w:lvlText w:val="%1."/>
      <w:lvlJc w:val="left"/>
      <w:pPr>
        <w:tabs>
          <w:tab w:val="num" w:pos="480"/>
        </w:tabs>
        <w:ind w:left="48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2DF2F7E"/>
    <w:multiLevelType w:val="multilevel"/>
    <w:tmpl w:val="E23A566A"/>
    <w:lvl w:ilvl="0">
      <w:start w:val="1"/>
      <w:numFmt w:val="decimal"/>
      <w:lvlText w:val="%1."/>
      <w:lvlJc w:val="left"/>
      <w:pPr>
        <w:tabs>
          <w:tab w:val="num" w:pos="480"/>
        </w:tabs>
        <w:ind w:left="48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44348288">
    <w:abstractNumId w:val="3"/>
  </w:num>
  <w:num w:numId="2" w16cid:durableId="781803422">
    <w:abstractNumId w:val="4"/>
  </w:num>
  <w:num w:numId="3" w16cid:durableId="1771773493">
    <w:abstractNumId w:val="2"/>
  </w:num>
  <w:num w:numId="4" w16cid:durableId="1843161234">
    <w:abstractNumId w:val="1"/>
  </w:num>
  <w:num w:numId="5" w16cid:durableId="806355798">
    <w:abstractNumId w:val="6"/>
  </w:num>
  <w:num w:numId="6" w16cid:durableId="1774663542">
    <w:abstractNumId w:val="0"/>
  </w:num>
  <w:num w:numId="7" w16cid:durableId="3499913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04D81"/>
    <w:rsid w:val="00030487"/>
    <w:rsid w:val="00040E78"/>
    <w:rsid w:val="00053032"/>
    <w:rsid w:val="000A706D"/>
    <w:rsid w:val="000D1CBD"/>
    <w:rsid w:val="00105CE0"/>
    <w:rsid w:val="001139C0"/>
    <w:rsid w:val="001274E0"/>
    <w:rsid w:val="001336B3"/>
    <w:rsid w:val="0015645E"/>
    <w:rsid w:val="00157038"/>
    <w:rsid w:val="001B33DF"/>
    <w:rsid w:val="001C5D78"/>
    <w:rsid w:val="001D3C86"/>
    <w:rsid w:val="001F4B34"/>
    <w:rsid w:val="002749BF"/>
    <w:rsid w:val="002867DF"/>
    <w:rsid w:val="00291ACF"/>
    <w:rsid w:val="002A4CD4"/>
    <w:rsid w:val="002B1191"/>
    <w:rsid w:val="003360B7"/>
    <w:rsid w:val="003440FC"/>
    <w:rsid w:val="00345CCD"/>
    <w:rsid w:val="003568FE"/>
    <w:rsid w:val="00365D20"/>
    <w:rsid w:val="0039654E"/>
    <w:rsid w:val="003B62E0"/>
    <w:rsid w:val="003D14CE"/>
    <w:rsid w:val="00435C14"/>
    <w:rsid w:val="00461B07"/>
    <w:rsid w:val="00480C46"/>
    <w:rsid w:val="00491F37"/>
    <w:rsid w:val="0049397B"/>
    <w:rsid w:val="004A0794"/>
    <w:rsid w:val="004A2CD1"/>
    <w:rsid w:val="004B79B1"/>
    <w:rsid w:val="004E55FF"/>
    <w:rsid w:val="004E66A9"/>
    <w:rsid w:val="004E766F"/>
    <w:rsid w:val="004F282F"/>
    <w:rsid w:val="005024DB"/>
    <w:rsid w:val="00524A98"/>
    <w:rsid w:val="00553620"/>
    <w:rsid w:val="00557467"/>
    <w:rsid w:val="0058227E"/>
    <w:rsid w:val="005B06A1"/>
    <w:rsid w:val="00603FA4"/>
    <w:rsid w:val="006226E9"/>
    <w:rsid w:val="00626D82"/>
    <w:rsid w:val="006377D1"/>
    <w:rsid w:val="00646951"/>
    <w:rsid w:val="006610B4"/>
    <w:rsid w:val="006F30FF"/>
    <w:rsid w:val="006F7490"/>
    <w:rsid w:val="007009FD"/>
    <w:rsid w:val="0072067F"/>
    <w:rsid w:val="007254BF"/>
    <w:rsid w:val="0073165A"/>
    <w:rsid w:val="00757FCF"/>
    <w:rsid w:val="007621EB"/>
    <w:rsid w:val="00772CF5"/>
    <w:rsid w:val="00780FC0"/>
    <w:rsid w:val="00784FBE"/>
    <w:rsid w:val="00785C5D"/>
    <w:rsid w:val="007967BF"/>
    <w:rsid w:val="007B63D2"/>
    <w:rsid w:val="007C3E85"/>
    <w:rsid w:val="007D1DEE"/>
    <w:rsid w:val="007D227C"/>
    <w:rsid w:val="00815C34"/>
    <w:rsid w:val="008168C0"/>
    <w:rsid w:val="008208E2"/>
    <w:rsid w:val="00831FA0"/>
    <w:rsid w:val="0084241B"/>
    <w:rsid w:val="008466BA"/>
    <w:rsid w:val="00870E77"/>
    <w:rsid w:val="0087610C"/>
    <w:rsid w:val="0088497F"/>
    <w:rsid w:val="0089723F"/>
    <w:rsid w:val="008C3218"/>
    <w:rsid w:val="008D4DA5"/>
    <w:rsid w:val="008E6CE5"/>
    <w:rsid w:val="00915C05"/>
    <w:rsid w:val="009304F2"/>
    <w:rsid w:val="00940B98"/>
    <w:rsid w:val="009428D9"/>
    <w:rsid w:val="00965CA8"/>
    <w:rsid w:val="00976102"/>
    <w:rsid w:val="009C259C"/>
    <w:rsid w:val="009D2727"/>
    <w:rsid w:val="009E7279"/>
    <w:rsid w:val="00A357CC"/>
    <w:rsid w:val="00A43B52"/>
    <w:rsid w:val="00A70750"/>
    <w:rsid w:val="00A75CAC"/>
    <w:rsid w:val="00A874E8"/>
    <w:rsid w:val="00AA1BB8"/>
    <w:rsid w:val="00AA1D77"/>
    <w:rsid w:val="00AA5077"/>
    <w:rsid w:val="00AB0B37"/>
    <w:rsid w:val="00AC1912"/>
    <w:rsid w:val="00AF1DE6"/>
    <w:rsid w:val="00B13482"/>
    <w:rsid w:val="00B41A44"/>
    <w:rsid w:val="00B56308"/>
    <w:rsid w:val="00B645DA"/>
    <w:rsid w:val="00B84EBB"/>
    <w:rsid w:val="00BB4F1C"/>
    <w:rsid w:val="00C170C4"/>
    <w:rsid w:val="00C27542"/>
    <w:rsid w:val="00C31C3E"/>
    <w:rsid w:val="00C37799"/>
    <w:rsid w:val="00C4063A"/>
    <w:rsid w:val="00CC6717"/>
    <w:rsid w:val="00CD0CFF"/>
    <w:rsid w:val="00D14F57"/>
    <w:rsid w:val="00D21065"/>
    <w:rsid w:val="00D81751"/>
    <w:rsid w:val="00DB4C26"/>
    <w:rsid w:val="00DF6F10"/>
    <w:rsid w:val="00E13B6E"/>
    <w:rsid w:val="00E41682"/>
    <w:rsid w:val="00E54079"/>
    <w:rsid w:val="00E74857"/>
    <w:rsid w:val="00EA2011"/>
    <w:rsid w:val="00EB548E"/>
    <w:rsid w:val="00ED16E3"/>
    <w:rsid w:val="00ED4878"/>
    <w:rsid w:val="00EE25DD"/>
    <w:rsid w:val="00EE41BE"/>
    <w:rsid w:val="00F21717"/>
    <w:rsid w:val="00F2266D"/>
    <w:rsid w:val="00F36D57"/>
    <w:rsid w:val="00F4242F"/>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3D98D22"/>
  <w15:docId w15:val="{D4D5FDDC-DFB4-4B42-82CA-7F6A23A07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C37799"/>
    <w:rPr>
      <w:sz w:val="16"/>
      <w:szCs w:val="16"/>
    </w:rPr>
  </w:style>
  <w:style w:type="paragraph" w:styleId="Kommentaaritekst">
    <w:name w:val="annotation text"/>
    <w:basedOn w:val="Normaallaad"/>
    <w:link w:val="KommentaaritekstMrk"/>
    <w:uiPriority w:val="99"/>
    <w:unhideWhenUsed/>
    <w:rsid w:val="00C37799"/>
    <w:pPr>
      <w:spacing w:line="240" w:lineRule="auto"/>
    </w:pPr>
    <w:rPr>
      <w:sz w:val="20"/>
      <w:szCs w:val="20"/>
    </w:rPr>
  </w:style>
  <w:style w:type="character" w:customStyle="1" w:styleId="KommentaaritekstMrk">
    <w:name w:val="Kommentaari tekst Märk"/>
    <w:basedOn w:val="Liguvaikefont"/>
    <w:link w:val="Kommentaaritekst"/>
    <w:uiPriority w:val="99"/>
    <w:rsid w:val="00C37799"/>
    <w:rPr>
      <w:lang w:eastAsia="en-US"/>
    </w:rPr>
  </w:style>
  <w:style w:type="paragraph" w:styleId="Kommentaariteema">
    <w:name w:val="annotation subject"/>
    <w:basedOn w:val="Kommentaaritekst"/>
    <w:next w:val="Kommentaaritekst"/>
    <w:link w:val="KommentaariteemaMrk"/>
    <w:uiPriority w:val="99"/>
    <w:semiHidden/>
    <w:unhideWhenUsed/>
    <w:rsid w:val="00C37799"/>
    <w:rPr>
      <w:b/>
      <w:bCs/>
    </w:rPr>
  </w:style>
  <w:style w:type="character" w:customStyle="1" w:styleId="KommentaariteemaMrk">
    <w:name w:val="Kommentaari teema Märk"/>
    <w:basedOn w:val="KommentaaritekstMrk"/>
    <w:link w:val="Kommentaariteema"/>
    <w:uiPriority w:val="99"/>
    <w:semiHidden/>
    <w:rsid w:val="00C37799"/>
    <w:rPr>
      <w:b/>
      <w:bCs/>
      <w:lang w:eastAsia="en-US"/>
    </w:rPr>
  </w:style>
  <w:style w:type="character" w:styleId="Hperlink">
    <w:name w:val="Hyperlink"/>
    <w:basedOn w:val="Liguvaikefont"/>
    <w:uiPriority w:val="99"/>
    <w:unhideWhenUsed/>
    <w:rsid w:val="00345CCD"/>
    <w:rPr>
      <w:color w:val="0000FF" w:themeColor="hyperlink"/>
      <w:u w:val="single"/>
    </w:rPr>
  </w:style>
  <w:style w:type="character" w:customStyle="1" w:styleId="Lahendamatamainimine1">
    <w:name w:val="Lahendamata mainimine1"/>
    <w:basedOn w:val="Liguvaikefont"/>
    <w:uiPriority w:val="99"/>
    <w:semiHidden/>
    <w:unhideWhenUsed/>
    <w:rsid w:val="0034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1133</Words>
  <Characters>6573</Characters>
  <Application>Microsoft Office Word</Application>
  <DocSecurity>0</DocSecurity>
  <Lines>54</Lines>
  <Paragraphs>15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2024-11-20T07:45:00Z</dcterms:created>
  <dcterms:modified xsi:type="dcterms:W3CDTF">2024-11-20T07:51:00Z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