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5C975F1" w14:textId="77777777" w:rsidTr="00A357CC">
        <w:tc>
          <w:tcPr>
            <w:tcW w:w="4747" w:type="dxa"/>
          </w:tcPr>
          <w:p w14:paraId="55C975E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5C975F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5C975F4" w14:textId="77777777" w:rsidTr="00A357CC">
        <w:tc>
          <w:tcPr>
            <w:tcW w:w="4747" w:type="dxa"/>
          </w:tcPr>
          <w:p w14:paraId="55C975F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5C975F3" w14:textId="7034E0B6"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1B096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1B096F">
              <w:rPr>
                <w:rFonts w:ascii="Times New Roman" w:hAnsi="Times New Roman"/>
                <w:spacing w:val="20"/>
                <w:sz w:val="24"/>
                <w:szCs w:val="24"/>
              </w:rPr>
              <w:t>19.09.2024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1B096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1B096F">
              <w:rPr>
                <w:rFonts w:ascii="Times New Roman" w:hAnsi="Times New Roman"/>
                <w:spacing w:val="20"/>
                <w:sz w:val="24"/>
                <w:szCs w:val="24"/>
              </w:rPr>
              <w:t>1-4/24/196</w:t>
            </w:r>
            <w:r w:rsidRPr="00CD0CFF">
              <w:rPr>
                <w:rFonts w:ascii="Times New Roman" w:hAnsi="Times New Roman"/>
                <w:spacing w:val="20"/>
                <w:sz w:val="24"/>
                <w:szCs w:val="24"/>
              </w:rPr>
              <w:fldChar w:fldCharType="end"/>
            </w:r>
          </w:p>
        </w:tc>
      </w:tr>
      <w:tr w:rsidR="00A357CC" w14:paraId="55C975F7" w14:textId="77777777" w:rsidTr="00A357CC">
        <w:tc>
          <w:tcPr>
            <w:tcW w:w="4747" w:type="dxa"/>
          </w:tcPr>
          <w:p w14:paraId="55C975F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5C975F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5C975FA" w14:textId="77777777" w:rsidTr="00A357CC">
        <w:tc>
          <w:tcPr>
            <w:tcW w:w="4747" w:type="dxa"/>
          </w:tcPr>
          <w:p w14:paraId="55C975F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5C975F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5C975FD" w14:textId="77777777" w:rsidTr="00A357CC">
        <w:tc>
          <w:tcPr>
            <w:tcW w:w="4747" w:type="dxa"/>
          </w:tcPr>
          <w:p w14:paraId="55C975FB"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55C975F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5C975FE" w14:textId="77777777" w:rsidR="0058227E" w:rsidRDefault="0058227E" w:rsidP="00AF1DE6">
      <w:pPr>
        <w:tabs>
          <w:tab w:val="left" w:pos="5387"/>
        </w:tabs>
        <w:spacing w:after="0" w:line="240" w:lineRule="auto"/>
        <w:rPr>
          <w:rFonts w:ascii="Times New Roman" w:hAnsi="Times New Roman"/>
          <w:sz w:val="24"/>
          <w:szCs w:val="24"/>
        </w:rPr>
      </w:pPr>
    </w:p>
    <w:p w14:paraId="55C975F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5C97601" w14:textId="77777777" w:rsidTr="00772CF5">
        <w:trPr>
          <w:gridAfter w:val="1"/>
          <w:wAfter w:w="4607" w:type="dxa"/>
        </w:trPr>
        <w:tc>
          <w:tcPr>
            <w:tcW w:w="4747" w:type="dxa"/>
          </w:tcPr>
          <w:p w14:paraId="55C9760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5C97603" w14:textId="77777777" w:rsidTr="00772CF5">
        <w:trPr>
          <w:gridAfter w:val="1"/>
          <w:wAfter w:w="4607" w:type="dxa"/>
        </w:trPr>
        <w:tc>
          <w:tcPr>
            <w:tcW w:w="4747" w:type="dxa"/>
          </w:tcPr>
          <w:p w14:paraId="55C9760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5C97605" w14:textId="77777777" w:rsidTr="00772CF5">
        <w:trPr>
          <w:gridAfter w:val="1"/>
          <w:wAfter w:w="4607" w:type="dxa"/>
        </w:trPr>
        <w:tc>
          <w:tcPr>
            <w:tcW w:w="4747" w:type="dxa"/>
          </w:tcPr>
          <w:p w14:paraId="55C9760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5C97607" w14:textId="77777777" w:rsidTr="00772CF5">
        <w:trPr>
          <w:gridAfter w:val="1"/>
          <w:wAfter w:w="4607" w:type="dxa"/>
        </w:trPr>
        <w:tc>
          <w:tcPr>
            <w:tcW w:w="4747" w:type="dxa"/>
          </w:tcPr>
          <w:p w14:paraId="55C97606" w14:textId="3150DF98"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1B096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1B096F">
              <w:rPr>
                <w:rFonts w:ascii="Times New Roman" w:hAnsi="Times New Roman"/>
                <w:b/>
                <w:sz w:val="24"/>
                <w:szCs w:val="24"/>
              </w:rPr>
              <w:t xml:space="preserve">Tapa valla arengukava 2023-2035 ja eelarvestrateegia  2025-2029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5C9760A" w14:textId="77777777" w:rsidTr="00772CF5">
        <w:trPr>
          <w:gridAfter w:val="1"/>
          <w:wAfter w:w="4607" w:type="dxa"/>
        </w:trPr>
        <w:tc>
          <w:tcPr>
            <w:tcW w:w="4747" w:type="dxa"/>
          </w:tcPr>
          <w:p w14:paraId="55C97608" w14:textId="77777777" w:rsidR="00772CF5" w:rsidRDefault="00772CF5" w:rsidP="00AF1DE6">
            <w:pPr>
              <w:tabs>
                <w:tab w:val="left" w:pos="5387"/>
              </w:tabs>
              <w:spacing w:after="0" w:line="240" w:lineRule="auto"/>
              <w:rPr>
                <w:rFonts w:ascii="Times New Roman" w:hAnsi="Times New Roman"/>
                <w:sz w:val="24"/>
                <w:szCs w:val="24"/>
              </w:rPr>
            </w:pPr>
          </w:p>
          <w:p w14:paraId="55C97609" w14:textId="77777777" w:rsidR="00435C14" w:rsidRDefault="00435C14" w:rsidP="00AF1DE6">
            <w:pPr>
              <w:tabs>
                <w:tab w:val="left" w:pos="5387"/>
              </w:tabs>
              <w:spacing w:after="0" w:line="240" w:lineRule="auto"/>
              <w:rPr>
                <w:rFonts w:ascii="Times New Roman" w:hAnsi="Times New Roman"/>
                <w:sz w:val="24"/>
                <w:szCs w:val="24"/>
              </w:rPr>
            </w:pPr>
          </w:p>
        </w:tc>
      </w:tr>
      <w:tr w:rsidR="00C22B95" w14:paraId="55C9760C" w14:textId="77777777" w:rsidTr="00435C14">
        <w:tc>
          <w:tcPr>
            <w:tcW w:w="9354" w:type="dxa"/>
            <w:gridSpan w:val="2"/>
          </w:tcPr>
          <w:p w14:paraId="55C9760B" w14:textId="27D14C95" w:rsidR="00C22B95" w:rsidRDefault="00C22B95" w:rsidP="00C22B95">
            <w:pPr>
              <w:tabs>
                <w:tab w:val="left" w:pos="5387"/>
              </w:tabs>
              <w:spacing w:after="0" w:line="240" w:lineRule="auto"/>
              <w:jc w:val="both"/>
              <w:rPr>
                <w:rFonts w:ascii="Times New Roman" w:hAnsi="Times New Roman"/>
                <w:sz w:val="24"/>
                <w:szCs w:val="24"/>
              </w:rPr>
            </w:pPr>
            <w:r w:rsidRPr="00281EF9">
              <w:rPr>
                <w:rFonts w:ascii="Times New Roman" w:hAnsi="Times New Roman"/>
                <w:sz w:val="24"/>
                <w:szCs w:val="24"/>
              </w:rPr>
              <w:t>Määrus kehtestatakse kohaliku omavalitsuse korralduse seaduse § 22 lõike 1 punkti 7</w:t>
            </w:r>
            <w:r w:rsidRPr="00281EF9">
              <w:rPr>
                <w:rFonts w:ascii="Times New Roman" w:hAnsi="Times New Roman"/>
                <w:sz w:val="24"/>
                <w:szCs w:val="24"/>
                <w:vertAlign w:val="superscript"/>
              </w:rPr>
              <w:t xml:space="preserve"> </w:t>
            </w:r>
            <w:r w:rsidRPr="00281EF9">
              <w:rPr>
                <w:rFonts w:ascii="Times New Roman" w:hAnsi="Times New Roman"/>
                <w:sz w:val="24"/>
                <w:szCs w:val="24"/>
              </w:rPr>
              <w:t>ja § 37</w:t>
            </w:r>
            <w:r w:rsidRPr="00281EF9">
              <w:rPr>
                <w:rFonts w:ascii="Times New Roman" w:hAnsi="Times New Roman"/>
                <w:sz w:val="24"/>
                <w:szCs w:val="24"/>
                <w:vertAlign w:val="superscript"/>
              </w:rPr>
              <w:t>2</w:t>
            </w:r>
            <w:r w:rsidRPr="00281EF9">
              <w:rPr>
                <w:rFonts w:ascii="Times New Roman" w:hAnsi="Times New Roman"/>
                <w:sz w:val="24"/>
                <w:szCs w:val="24"/>
              </w:rPr>
              <w:t xml:space="preserve"> lg 3 ja 7, Tapa Vallavolikogu 30.09.2019 määruse nr 66 „Arengukava ja eelarvestrateegia koostamise ja muutmise kord “ § 5 lg 1 ning Tapa Vallavolikogu 28.03.2018 määruse nr 12 „Tapa valla põhimäärus“ § 72 lg 8 alusel</w:t>
            </w:r>
            <w:r>
              <w:rPr>
                <w:rFonts w:ascii="Times New Roman" w:hAnsi="Times New Roman"/>
                <w:sz w:val="24"/>
                <w:szCs w:val="24"/>
              </w:rPr>
              <w:t>.</w:t>
            </w:r>
          </w:p>
        </w:tc>
      </w:tr>
      <w:tr w:rsidR="00C22B95" w14:paraId="55C9760E" w14:textId="77777777" w:rsidTr="00435C14">
        <w:tc>
          <w:tcPr>
            <w:tcW w:w="9354" w:type="dxa"/>
            <w:gridSpan w:val="2"/>
          </w:tcPr>
          <w:p w14:paraId="2373C5ED" w14:textId="77777777" w:rsidR="00C22B95" w:rsidRDefault="00C22B95" w:rsidP="00C22B95">
            <w:pPr>
              <w:autoSpaceDE w:val="0"/>
              <w:autoSpaceDN w:val="0"/>
              <w:adjustRightInd w:val="0"/>
              <w:spacing w:after="0" w:line="240" w:lineRule="auto"/>
              <w:jc w:val="both"/>
              <w:rPr>
                <w:rFonts w:ascii="Times New Roman" w:hAnsi="Times New Roman"/>
                <w:b/>
                <w:bCs/>
                <w:color w:val="000000"/>
                <w:sz w:val="24"/>
                <w:szCs w:val="24"/>
              </w:rPr>
            </w:pPr>
          </w:p>
          <w:p w14:paraId="2B7CC7C0" w14:textId="1714784D" w:rsidR="00C22B95" w:rsidRDefault="00C22B95" w:rsidP="00C22B95">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 1. Tapa valla arengukava 2023-2035 ja eelarvestrateegia 202</w:t>
            </w:r>
            <w:r w:rsidR="0084690A">
              <w:rPr>
                <w:rFonts w:ascii="Times New Roman" w:hAnsi="Times New Roman"/>
                <w:b/>
                <w:bCs/>
                <w:color w:val="000000"/>
                <w:sz w:val="24"/>
                <w:szCs w:val="24"/>
              </w:rPr>
              <w:t>5</w:t>
            </w:r>
            <w:r>
              <w:rPr>
                <w:rFonts w:ascii="Times New Roman" w:hAnsi="Times New Roman"/>
                <w:b/>
                <w:bCs/>
                <w:color w:val="000000"/>
                <w:sz w:val="24"/>
                <w:szCs w:val="24"/>
              </w:rPr>
              <w:t>-202</w:t>
            </w:r>
            <w:r w:rsidR="0084690A">
              <w:rPr>
                <w:rFonts w:ascii="Times New Roman" w:hAnsi="Times New Roman"/>
                <w:b/>
                <w:bCs/>
                <w:color w:val="000000"/>
                <w:sz w:val="24"/>
                <w:szCs w:val="24"/>
              </w:rPr>
              <w:t>9</w:t>
            </w:r>
            <w:r>
              <w:rPr>
                <w:rFonts w:ascii="Times New Roman" w:hAnsi="Times New Roman"/>
                <w:b/>
                <w:bCs/>
                <w:color w:val="000000"/>
                <w:sz w:val="24"/>
                <w:szCs w:val="24"/>
              </w:rPr>
              <w:t xml:space="preserve"> vastu võtmine</w:t>
            </w:r>
          </w:p>
          <w:p w14:paraId="6D07E27F" w14:textId="77777777" w:rsidR="00C22B95" w:rsidRDefault="00C22B95" w:rsidP="00C22B95">
            <w:pPr>
              <w:autoSpaceDE w:val="0"/>
              <w:autoSpaceDN w:val="0"/>
              <w:adjustRightInd w:val="0"/>
              <w:spacing w:after="0" w:line="240" w:lineRule="auto"/>
              <w:jc w:val="both"/>
              <w:rPr>
                <w:rFonts w:ascii="Times New Roman" w:hAnsi="Times New Roman"/>
                <w:b/>
                <w:bCs/>
                <w:color w:val="000000"/>
                <w:sz w:val="24"/>
                <w:szCs w:val="24"/>
              </w:rPr>
            </w:pPr>
          </w:p>
          <w:p w14:paraId="6289027E" w14:textId="644D1173" w:rsidR="00C22B95" w:rsidRDefault="00C22B95" w:rsidP="00C22B95">
            <w:pPr>
              <w:autoSpaceDE w:val="0"/>
              <w:autoSpaceDN w:val="0"/>
              <w:adjustRightInd w:val="0"/>
              <w:jc w:val="both"/>
              <w:rPr>
                <w:color w:val="000000"/>
              </w:rPr>
            </w:pPr>
            <w:r>
              <w:rPr>
                <w:rFonts w:ascii="Times New Roman" w:hAnsi="Times New Roman"/>
                <w:color w:val="000000"/>
                <w:sz w:val="24"/>
                <w:szCs w:val="24"/>
              </w:rPr>
              <w:t xml:space="preserve">Võtta vastu </w:t>
            </w:r>
            <w:r w:rsidR="00526606" w:rsidRPr="00526606">
              <w:rPr>
                <w:rFonts w:ascii="Times New Roman" w:hAnsi="Times New Roman"/>
                <w:color w:val="000000"/>
                <w:sz w:val="24"/>
                <w:szCs w:val="24"/>
              </w:rPr>
              <w:t>uues redaktsioonis</w:t>
            </w:r>
            <w:r w:rsidR="00526606">
              <w:rPr>
                <w:rFonts w:ascii="Times New Roman" w:hAnsi="Times New Roman"/>
                <w:color w:val="000000"/>
                <w:sz w:val="24"/>
                <w:szCs w:val="24"/>
              </w:rPr>
              <w:t xml:space="preserve"> </w:t>
            </w:r>
            <w:r>
              <w:rPr>
                <w:rFonts w:ascii="Times New Roman" w:hAnsi="Times New Roman"/>
                <w:color w:val="000000"/>
                <w:sz w:val="24"/>
                <w:szCs w:val="24"/>
              </w:rPr>
              <w:t xml:space="preserve">Tapa valla arengukava 2023-2035 ja Tapa valla eelarvestrateegia 2025-2029 </w:t>
            </w:r>
            <w:r>
              <w:rPr>
                <w:rFonts w:ascii="Times New Roman" w:hAnsi="Times New Roman"/>
                <w:bCs/>
                <w:color w:val="000000"/>
                <w:sz w:val="24"/>
                <w:szCs w:val="24"/>
              </w:rPr>
              <w:t>vastavalt lisale.</w:t>
            </w:r>
          </w:p>
          <w:p w14:paraId="3D318C64" w14:textId="77777777" w:rsidR="00C22B95" w:rsidRDefault="00C22B95" w:rsidP="00C22B95">
            <w:pPr>
              <w:autoSpaceDE w:val="0"/>
              <w:autoSpaceDN w:val="0"/>
              <w:adjustRightInd w:val="0"/>
              <w:jc w:val="both"/>
              <w:rPr>
                <w:rFonts w:ascii="Times New Roman" w:hAnsi="Times New Roman"/>
                <w:b/>
                <w:bCs/>
                <w:sz w:val="24"/>
                <w:szCs w:val="24"/>
              </w:rPr>
            </w:pPr>
            <w:r>
              <w:rPr>
                <w:rFonts w:ascii="Times New Roman" w:hAnsi="Times New Roman"/>
                <w:b/>
                <w:bCs/>
                <w:sz w:val="24"/>
                <w:szCs w:val="24"/>
              </w:rPr>
              <w:t>§ 2. Rakendussätted</w:t>
            </w:r>
          </w:p>
          <w:p w14:paraId="30E3B265" w14:textId="77777777" w:rsidR="00C22B95" w:rsidRDefault="00C22B95" w:rsidP="00C22B95">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29.02.2024</w:t>
            </w:r>
            <w:r>
              <w:t xml:space="preserve"> </w:t>
            </w:r>
            <w:r>
              <w:rPr>
                <w:rFonts w:ascii="Times New Roman" w:hAnsi="Times New Roman"/>
                <w:sz w:val="24"/>
                <w:szCs w:val="24"/>
              </w:rPr>
              <w:t>määrus nr 32 „Tapa valla arengukava 2023-2035 ja eelarvestrateegia 2024-2028“.</w:t>
            </w:r>
          </w:p>
          <w:p w14:paraId="2A3F8CE8" w14:textId="77777777" w:rsidR="00C22B95" w:rsidRDefault="00C22B95" w:rsidP="00C22B95">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630D6D4E" w14:textId="77777777" w:rsidR="00C22B95" w:rsidRDefault="00C22B95" w:rsidP="00C22B95">
            <w:pPr>
              <w:spacing w:after="0" w:line="240" w:lineRule="auto"/>
              <w:jc w:val="both"/>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55C9760D" w14:textId="77777777" w:rsidR="00C22B95" w:rsidRPr="00DB4C26" w:rsidRDefault="00C22B95" w:rsidP="00C22B95">
            <w:pPr>
              <w:tabs>
                <w:tab w:val="left" w:pos="5387"/>
              </w:tabs>
              <w:spacing w:after="0" w:line="240" w:lineRule="auto"/>
              <w:jc w:val="both"/>
              <w:rPr>
                <w:rFonts w:ascii="Times New Roman" w:hAnsi="Times New Roman"/>
                <w:sz w:val="24"/>
                <w:szCs w:val="24"/>
              </w:rPr>
            </w:pPr>
          </w:p>
        </w:tc>
      </w:tr>
    </w:tbl>
    <w:p w14:paraId="55C9760F" w14:textId="77777777" w:rsidR="00A357CC" w:rsidRDefault="00A357CC" w:rsidP="00AF1DE6">
      <w:pPr>
        <w:tabs>
          <w:tab w:val="left" w:pos="5387"/>
        </w:tabs>
        <w:spacing w:after="0" w:line="240" w:lineRule="auto"/>
        <w:jc w:val="both"/>
        <w:rPr>
          <w:rFonts w:ascii="Times New Roman" w:hAnsi="Times New Roman"/>
          <w:sz w:val="24"/>
          <w:szCs w:val="24"/>
        </w:rPr>
      </w:pPr>
    </w:p>
    <w:p w14:paraId="55C9761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5C97615" w14:textId="77777777" w:rsidTr="00E13B6E">
        <w:tc>
          <w:tcPr>
            <w:tcW w:w="4677" w:type="dxa"/>
            <w:shd w:val="clear" w:color="auto" w:fill="auto"/>
          </w:tcPr>
          <w:p w14:paraId="55C9761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5C97613" w14:textId="080E8E55" w:rsidR="00E13B6E" w:rsidRDefault="00E13B6E" w:rsidP="002B1191">
            <w:pPr>
              <w:tabs>
                <w:tab w:val="left" w:pos="5387"/>
              </w:tabs>
              <w:spacing w:after="0" w:line="240" w:lineRule="auto"/>
              <w:jc w:val="both"/>
              <w:rPr>
                <w:rFonts w:ascii="Times New Roman" w:hAnsi="Times New Roman"/>
                <w:sz w:val="24"/>
                <w:szCs w:val="24"/>
              </w:rPr>
            </w:pPr>
          </w:p>
          <w:p w14:paraId="3BCBDECB" w14:textId="0EC2D20F" w:rsidR="00C22B95" w:rsidRDefault="00C22B9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55C97614" w14:textId="44B5BD4D" w:rsidR="00E13B6E" w:rsidRPr="00030487" w:rsidRDefault="00C22B9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vallavolikogu esimees</w:t>
            </w:r>
          </w:p>
        </w:tc>
      </w:tr>
    </w:tbl>
    <w:p w14:paraId="55C97616" w14:textId="77777777" w:rsidR="00A357CC" w:rsidRDefault="00A357CC" w:rsidP="002B1191">
      <w:pPr>
        <w:spacing w:after="0" w:line="240" w:lineRule="auto"/>
        <w:rPr>
          <w:rFonts w:ascii="Times New Roman" w:hAnsi="Times New Roman"/>
          <w:sz w:val="24"/>
          <w:szCs w:val="24"/>
        </w:rPr>
      </w:pPr>
    </w:p>
    <w:p w14:paraId="55C9761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55C9761B" w14:textId="77777777" w:rsidTr="00C27542">
        <w:tc>
          <w:tcPr>
            <w:tcW w:w="976" w:type="dxa"/>
          </w:tcPr>
          <w:p w14:paraId="55C97618" w14:textId="76EA1173"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3279946D" w14:textId="77777777" w:rsidR="00C22B95" w:rsidRPr="006815CD" w:rsidRDefault="00C22B95" w:rsidP="00C22B95">
            <w:pPr>
              <w:pStyle w:val="Loendilik"/>
              <w:numPr>
                <w:ilvl w:val="0"/>
                <w:numId w:val="5"/>
              </w:numPr>
              <w:jc w:val="both"/>
              <w:rPr>
                <w:rFonts w:ascii="Times New Roman" w:hAnsi="Times New Roman"/>
                <w:sz w:val="24"/>
                <w:szCs w:val="24"/>
              </w:rPr>
            </w:pPr>
            <w:r w:rsidRPr="006815CD">
              <w:rPr>
                <w:rFonts w:ascii="Times New Roman" w:hAnsi="Times New Roman"/>
                <w:sz w:val="24"/>
                <w:szCs w:val="24"/>
              </w:rPr>
              <w:t>Tapa valla arengukava 202</w:t>
            </w:r>
            <w:r>
              <w:rPr>
                <w:rFonts w:ascii="Times New Roman" w:hAnsi="Times New Roman"/>
                <w:sz w:val="24"/>
                <w:szCs w:val="24"/>
              </w:rPr>
              <w:t>3</w:t>
            </w:r>
            <w:r w:rsidRPr="006815CD">
              <w:rPr>
                <w:rFonts w:ascii="Times New Roman" w:hAnsi="Times New Roman"/>
                <w:sz w:val="24"/>
                <w:szCs w:val="24"/>
              </w:rPr>
              <w:t>-2035 ja Tapa valla eelarvestrateegia 202</w:t>
            </w:r>
            <w:r>
              <w:rPr>
                <w:rFonts w:ascii="Times New Roman" w:hAnsi="Times New Roman"/>
                <w:sz w:val="24"/>
                <w:szCs w:val="24"/>
              </w:rPr>
              <w:t>5</w:t>
            </w:r>
            <w:r w:rsidRPr="006815CD">
              <w:rPr>
                <w:rFonts w:ascii="Times New Roman" w:hAnsi="Times New Roman"/>
                <w:sz w:val="24"/>
                <w:szCs w:val="24"/>
              </w:rPr>
              <w:t>-202</w:t>
            </w:r>
            <w:r>
              <w:rPr>
                <w:rFonts w:ascii="Times New Roman" w:hAnsi="Times New Roman"/>
                <w:sz w:val="24"/>
                <w:szCs w:val="24"/>
              </w:rPr>
              <w:t>9</w:t>
            </w:r>
          </w:p>
          <w:p w14:paraId="7D3FED5D" w14:textId="77777777" w:rsidR="00C22B95" w:rsidRPr="006815CD" w:rsidRDefault="00C22B95" w:rsidP="00C22B95">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1 Lühiülevaade vallast</w:t>
            </w:r>
          </w:p>
          <w:p w14:paraId="18820BD6" w14:textId="77777777" w:rsidR="00C22B95" w:rsidRPr="006815CD" w:rsidRDefault="00C22B95" w:rsidP="00C22B95">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2 Tapa valla elanike rahuoluküsitluse 2022 kokkuvõte</w:t>
            </w:r>
          </w:p>
          <w:p w14:paraId="500CDEBE" w14:textId="5D4FE501" w:rsidR="00C22B95" w:rsidRPr="006815CD" w:rsidRDefault="00C22B95" w:rsidP="00C22B95">
            <w:pPr>
              <w:pStyle w:val="Loendilik"/>
              <w:numPr>
                <w:ilvl w:val="0"/>
                <w:numId w:val="5"/>
              </w:numPr>
              <w:jc w:val="both"/>
              <w:rPr>
                <w:rFonts w:ascii="Times New Roman" w:hAnsi="Times New Roman"/>
                <w:sz w:val="24"/>
                <w:szCs w:val="24"/>
              </w:rPr>
            </w:pPr>
            <w:r w:rsidRPr="006815CD">
              <w:rPr>
                <w:rFonts w:ascii="Times New Roman" w:hAnsi="Times New Roman"/>
                <w:sz w:val="24"/>
                <w:szCs w:val="24"/>
              </w:rPr>
              <w:t>Lisa 3 Kogukondlike mõttetalgute 2022 kokku</w:t>
            </w:r>
            <w:r w:rsidR="008D65DE">
              <w:rPr>
                <w:rFonts w:ascii="Times New Roman" w:hAnsi="Times New Roman"/>
                <w:sz w:val="24"/>
                <w:szCs w:val="24"/>
              </w:rPr>
              <w:t>võte</w:t>
            </w:r>
          </w:p>
          <w:p w14:paraId="55C9761A" w14:textId="704D64E2" w:rsidR="00772CF5" w:rsidRPr="00C22B95" w:rsidRDefault="00C22B95" w:rsidP="00C22B95">
            <w:pPr>
              <w:pStyle w:val="Loendilik"/>
              <w:numPr>
                <w:ilvl w:val="0"/>
                <w:numId w:val="5"/>
              </w:numPr>
              <w:spacing w:after="0" w:line="240" w:lineRule="auto"/>
              <w:ind w:left="300" w:hanging="283"/>
              <w:rPr>
                <w:rFonts w:ascii="Times New Roman" w:hAnsi="Times New Roman"/>
                <w:sz w:val="24"/>
                <w:szCs w:val="24"/>
              </w:rPr>
            </w:pPr>
            <w:r w:rsidRPr="006815CD">
              <w:rPr>
                <w:rFonts w:ascii="Times New Roman" w:hAnsi="Times New Roman"/>
                <w:sz w:val="24"/>
                <w:szCs w:val="24"/>
              </w:rPr>
              <w:t>Lisa 4 Eelarvestrateegia tabel</w:t>
            </w:r>
          </w:p>
        </w:tc>
      </w:tr>
    </w:tbl>
    <w:p w14:paraId="55C9761C" w14:textId="77777777" w:rsidR="002B1191" w:rsidRDefault="002B1191" w:rsidP="002B1191">
      <w:pPr>
        <w:spacing w:after="0" w:line="240" w:lineRule="auto"/>
        <w:rPr>
          <w:rFonts w:ascii="Times New Roman" w:hAnsi="Times New Roman"/>
          <w:sz w:val="24"/>
          <w:szCs w:val="24"/>
        </w:rPr>
      </w:pPr>
    </w:p>
    <w:p w14:paraId="55C9761D" w14:textId="7088A9AD" w:rsidR="00C22B95" w:rsidRDefault="00C22B95">
      <w:pPr>
        <w:spacing w:after="0" w:line="240" w:lineRule="auto"/>
        <w:rPr>
          <w:rFonts w:ascii="Times New Roman" w:hAnsi="Times New Roman"/>
          <w:sz w:val="24"/>
          <w:szCs w:val="24"/>
        </w:rPr>
      </w:pPr>
      <w:r>
        <w:rPr>
          <w:rFonts w:ascii="Times New Roman" w:hAnsi="Times New Roman"/>
          <w:sz w:val="24"/>
          <w:szCs w:val="24"/>
        </w:rPr>
        <w:br w:type="page"/>
      </w:r>
    </w:p>
    <w:p w14:paraId="45E2420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55C9761F" w14:textId="77777777" w:rsidTr="00435C14">
        <w:tc>
          <w:tcPr>
            <w:tcW w:w="9354" w:type="dxa"/>
            <w:gridSpan w:val="3"/>
          </w:tcPr>
          <w:p w14:paraId="55C9761E"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5C97621" w14:textId="77777777" w:rsidTr="00435C14">
        <w:tc>
          <w:tcPr>
            <w:tcW w:w="9354" w:type="dxa"/>
            <w:gridSpan w:val="3"/>
          </w:tcPr>
          <w:p w14:paraId="2316202C" w14:textId="6504A976" w:rsidR="00526606" w:rsidRDefault="00526606" w:rsidP="00C22B95">
            <w:pPr>
              <w:spacing w:after="0" w:line="240" w:lineRule="auto"/>
              <w:jc w:val="both"/>
              <w:rPr>
                <w:rFonts w:ascii="Times New Roman" w:hAnsi="Times New Roman"/>
                <w:color w:val="000000"/>
                <w:sz w:val="24"/>
                <w:szCs w:val="24"/>
              </w:rPr>
            </w:pPr>
            <w:r>
              <w:rPr>
                <w:rFonts w:ascii="Times New Roman" w:hAnsi="Times New Roman"/>
                <w:color w:val="000000"/>
                <w:sz w:val="24"/>
                <w:szCs w:val="24"/>
              </w:rPr>
              <w:t>U</w:t>
            </w:r>
            <w:r w:rsidRPr="00526606">
              <w:rPr>
                <w:rFonts w:ascii="Times New Roman" w:hAnsi="Times New Roman"/>
                <w:color w:val="000000"/>
                <w:sz w:val="24"/>
                <w:szCs w:val="24"/>
              </w:rPr>
              <w:t>ues redaktsioonis</w:t>
            </w:r>
            <w:r>
              <w:rPr>
                <w:rFonts w:ascii="Times New Roman" w:hAnsi="Times New Roman"/>
                <w:color w:val="000000"/>
                <w:sz w:val="24"/>
                <w:szCs w:val="24"/>
              </w:rPr>
              <w:t xml:space="preserve"> Tapa valla arengukavas 2023-2035 ja Tapa valla eelarvestrateegias 2025-2029 on uuendatud </w:t>
            </w:r>
            <w:r w:rsidR="00193A3F">
              <w:rPr>
                <w:rFonts w:ascii="Times New Roman" w:hAnsi="Times New Roman"/>
                <w:color w:val="000000"/>
                <w:sz w:val="24"/>
                <w:szCs w:val="24"/>
              </w:rPr>
              <w:t xml:space="preserve">jooksvalt </w:t>
            </w:r>
            <w:r>
              <w:rPr>
                <w:rFonts w:ascii="Times New Roman" w:hAnsi="Times New Roman"/>
                <w:color w:val="000000"/>
                <w:sz w:val="24"/>
                <w:szCs w:val="24"/>
              </w:rPr>
              <w:t>arvandmeid ja täiendatud  eelarvestrateegia investeerimiskava.</w:t>
            </w:r>
          </w:p>
          <w:p w14:paraId="52554B82" w14:textId="77777777" w:rsidR="00526606" w:rsidRDefault="00526606" w:rsidP="00C22B95">
            <w:pPr>
              <w:spacing w:after="0" w:line="240" w:lineRule="auto"/>
              <w:jc w:val="both"/>
              <w:rPr>
                <w:rFonts w:ascii="Times New Roman" w:hAnsi="Times New Roman"/>
                <w:sz w:val="24"/>
                <w:szCs w:val="24"/>
              </w:rPr>
            </w:pPr>
          </w:p>
          <w:p w14:paraId="06314A13" w14:textId="28FD93A6"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 xml:space="preserve">Tapa valla arengukava koostamise eesmärk on arengueeldusi arvestades kujundada visioon Tapa vallast aastateks 2023—2035 ja kavandada selle alusel valla jätkusuutlik ning plaanipäraselt edukas areng, luua alus eelarve koostamiseks ja investeeringute kavandamiseks kooskõlas vallaeelarve prognoositavate võimalustega. </w:t>
            </w:r>
          </w:p>
          <w:p w14:paraId="2BF37E90" w14:textId="77777777" w:rsidR="00C22B95" w:rsidRPr="00DC4B5C" w:rsidRDefault="00C22B95" w:rsidP="00C22B95">
            <w:pPr>
              <w:spacing w:after="0" w:line="240" w:lineRule="auto"/>
              <w:jc w:val="both"/>
              <w:rPr>
                <w:rFonts w:ascii="Times New Roman" w:hAnsi="Times New Roman"/>
                <w:sz w:val="24"/>
                <w:szCs w:val="24"/>
              </w:rPr>
            </w:pPr>
          </w:p>
          <w:p w14:paraId="374B34FA"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Arengukava kehtestab Tapa valla arendamise eelistused, strateegilised arengusuunad ja eesmärgid, lähtudes kinnitatud arengudokumentidest, valla majandus- ja sotsiaalvaldkondade hetkeolukorrast ja prognoosist ning vallaelanike avalikest huvidest.</w:t>
            </w:r>
          </w:p>
          <w:p w14:paraId="5B3C2C6A" w14:textId="77777777" w:rsidR="00C22B95" w:rsidRPr="00DC4B5C" w:rsidRDefault="00C22B95" w:rsidP="00C22B95">
            <w:pPr>
              <w:spacing w:after="0" w:line="240" w:lineRule="auto"/>
              <w:jc w:val="both"/>
              <w:rPr>
                <w:rFonts w:ascii="Times New Roman" w:hAnsi="Times New Roman"/>
                <w:sz w:val="24"/>
                <w:szCs w:val="24"/>
              </w:rPr>
            </w:pPr>
          </w:p>
          <w:p w14:paraId="2E80D74B"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 xml:space="preserve">Arengukava koostatakse vastavuse Tapa valla ja maakonna üldplaneeringuga ning valla teiste arengudokumentide ja riigi vastavate arengudokumentidega. </w:t>
            </w:r>
          </w:p>
          <w:p w14:paraId="1FD02A98"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Arengukava kajastab strateegilisi eesmärke aastani 2035.</w:t>
            </w:r>
          </w:p>
          <w:p w14:paraId="0FFED49A"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Arengukava koosseisus esitatakse:</w:t>
            </w:r>
          </w:p>
          <w:p w14:paraId="3E2EC115" w14:textId="77777777" w:rsidR="00C22B95" w:rsidRPr="00DC4B5C" w:rsidRDefault="00C22B95" w:rsidP="00C22B95">
            <w:pPr>
              <w:numPr>
                <w:ilvl w:val="0"/>
                <w:numId w:val="6"/>
              </w:numPr>
              <w:spacing w:after="0" w:line="240" w:lineRule="auto"/>
              <w:jc w:val="both"/>
              <w:rPr>
                <w:rFonts w:ascii="Times New Roman" w:hAnsi="Times New Roman"/>
                <w:sz w:val="24"/>
                <w:szCs w:val="24"/>
              </w:rPr>
            </w:pPr>
            <w:r w:rsidRPr="00DC4B5C">
              <w:rPr>
                <w:rFonts w:ascii="Times New Roman" w:hAnsi="Times New Roman"/>
                <w:sz w:val="24"/>
                <w:szCs w:val="24"/>
              </w:rPr>
              <w:t>majandusliku, sotsiaalse ja kultuurilise keskkonna ning looduskeskkonna ja rahvastiku tervise arengu pikaajalised suundumused ja vajadused;</w:t>
            </w:r>
          </w:p>
          <w:p w14:paraId="22B211C1" w14:textId="77777777" w:rsidR="00C22B95" w:rsidRPr="00DC4B5C" w:rsidRDefault="00C22B95" w:rsidP="00C22B95">
            <w:pPr>
              <w:numPr>
                <w:ilvl w:val="0"/>
                <w:numId w:val="6"/>
              </w:numPr>
              <w:spacing w:after="0" w:line="240" w:lineRule="auto"/>
              <w:jc w:val="both"/>
              <w:rPr>
                <w:rFonts w:ascii="Times New Roman" w:hAnsi="Times New Roman"/>
                <w:sz w:val="24"/>
                <w:szCs w:val="24"/>
              </w:rPr>
            </w:pPr>
            <w:r w:rsidRPr="00DC4B5C">
              <w:rPr>
                <w:rFonts w:ascii="Times New Roman" w:hAnsi="Times New Roman"/>
                <w:sz w:val="24"/>
                <w:szCs w:val="24"/>
              </w:rPr>
              <w:t>probleemide ja võimaluste hetkeolukorra analüüs tegevusvaldkondade lõikes;</w:t>
            </w:r>
          </w:p>
          <w:p w14:paraId="245FEBC3" w14:textId="77777777" w:rsidR="00C22B95" w:rsidRPr="00DC4B5C" w:rsidRDefault="00C22B95" w:rsidP="00C22B95">
            <w:pPr>
              <w:numPr>
                <w:ilvl w:val="0"/>
                <w:numId w:val="6"/>
              </w:numPr>
              <w:spacing w:after="0" w:line="240" w:lineRule="auto"/>
              <w:jc w:val="both"/>
              <w:rPr>
                <w:rFonts w:ascii="Times New Roman" w:hAnsi="Times New Roman"/>
                <w:sz w:val="24"/>
                <w:szCs w:val="24"/>
              </w:rPr>
            </w:pPr>
            <w:r w:rsidRPr="00DC4B5C">
              <w:rPr>
                <w:rFonts w:ascii="Times New Roman" w:hAnsi="Times New Roman"/>
                <w:sz w:val="24"/>
                <w:szCs w:val="24"/>
              </w:rPr>
              <w:t>tegevusvaldkondade strateegilised eesmärgid koos taotletava mõjuga arengukava perioodi lõpuni;</w:t>
            </w:r>
          </w:p>
          <w:p w14:paraId="0EE458BB" w14:textId="77777777" w:rsidR="00C22B95" w:rsidRPr="00DC4B5C" w:rsidRDefault="00C22B95" w:rsidP="00C22B95">
            <w:pPr>
              <w:numPr>
                <w:ilvl w:val="0"/>
                <w:numId w:val="6"/>
              </w:numPr>
              <w:spacing w:after="0" w:line="240" w:lineRule="auto"/>
              <w:jc w:val="both"/>
              <w:rPr>
                <w:rFonts w:ascii="Times New Roman" w:hAnsi="Times New Roman"/>
                <w:sz w:val="24"/>
                <w:szCs w:val="24"/>
              </w:rPr>
            </w:pPr>
            <w:r w:rsidRPr="00DC4B5C">
              <w:rPr>
                <w:rFonts w:ascii="Times New Roman" w:hAnsi="Times New Roman"/>
                <w:sz w:val="24"/>
                <w:szCs w:val="24"/>
              </w:rPr>
              <w:t>strateegiliste eesmärkide täitmiseks vajalikud tegevused arengukava perioodil 2023—2035.</w:t>
            </w:r>
          </w:p>
          <w:p w14:paraId="692CBCF2" w14:textId="77777777" w:rsidR="00C22B95" w:rsidRPr="00DC4B5C" w:rsidRDefault="00C22B95" w:rsidP="00C22B95">
            <w:pPr>
              <w:spacing w:after="0" w:line="240" w:lineRule="auto"/>
              <w:jc w:val="both"/>
              <w:rPr>
                <w:rFonts w:ascii="Times New Roman" w:hAnsi="Times New Roman"/>
                <w:sz w:val="24"/>
                <w:szCs w:val="24"/>
              </w:rPr>
            </w:pPr>
          </w:p>
          <w:p w14:paraId="745986E6"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Tapa valla eelarvestrateegia 2025—2029 on arengukavast tulenev selgitustega finantsplaan, mis on arengukavaga seotud dokument. Eelarvestrateegia nõuded sätestatakse kohaliku omavalitsuse üksuse finantsjuhtimise seaduses.</w:t>
            </w:r>
          </w:p>
          <w:p w14:paraId="2999107B"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Arengukava ja eelarvestrateegia on aluseks kohaliku omavalitsuse üksuse eelarve koostamisel, kohustuste võtmisel, varaga tehingute tegemisel, investeeringute kavandamisel ning investeeringuteks toetuse taotlemisel.</w:t>
            </w:r>
          </w:p>
          <w:p w14:paraId="7019F9F3"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Kui arengukava muudetakse ja sellega kaasneb mõju eelarvele, tuleb eelarvestrateegia viia arengukavaga kooskõlla.</w:t>
            </w:r>
          </w:p>
          <w:p w14:paraId="2F96D31E" w14:textId="77777777" w:rsidR="00C22B95" w:rsidRPr="00DC4B5C" w:rsidRDefault="00C22B95" w:rsidP="00C22B95">
            <w:pPr>
              <w:spacing w:after="0" w:line="240" w:lineRule="auto"/>
              <w:jc w:val="both"/>
              <w:rPr>
                <w:rFonts w:ascii="Times New Roman" w:hAnsi="Times New Roman"/>
                <w:sz w:val="24"/>
                <w:szCs w:val="24"/>
              </w:rPr>
            </w:pPr>
          </w:p>
          <w:p w14:paraId="482DF8D8"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Kohaliku omavalitsuse korralduse seaduse § 37</w:t>
            </w:r>
            <w:r w:rsidRPr="00DC4B5C">
              <w:rPr>
                <w:rFonts w:ascii="Times New Roman" w:hAnsi="Times New Roman"/>
                <w:sz w:val="24"/>
                <w:szCs w:val="24"/>
                <w:vertAlign w:val="superscript"/>
              </w:rPr>
              <w:t>2</w:t>
            </w:r>
            <w:r w:rsidRPr="00DC4B5C">
              <w:rPr>
                <w:rFonts w:ascii="Times New Roman" w:hAnsi="Times New Roman"/>
                <w:sz w:val="24"/>
                <w:szCs w:val="24"/>
              </w:rPr>
              <w:t xml:space="preserve"> </w:t>
            </w:r>
            <w:bookmarkStart w:id="0" w:name="para37b2lg3"/>
            <w:r w:rsidRPr="00DC4B5C">
              <w:rPr>
                <w:rFonts w:ascii="Times New Roman" w:hAnsi="Times New Roman"/>
                <w:sz w:val="24"/>
                <w:szCs w:val="24"/>
              </w:rPr>
              <w:t>  </w:t>
            </w:r>
            <w:bookmarkEnd w:id="0"/>
            <w:r w:rsidRPr="00DC4B5C">
              <w:rPr>
                <w:rFonts w:ascii="Times New Roman" w:hAnsi="Times New Roman"/>
                <w:sz w:val="24"/>
                <w:szCs w:val="24"/>
              </w:rPr>
              <w:t xml:space="preserve">lg 3 sätestab, et arengukava ja eelarvestrateegia peavad hõlmama iga aasta 15. oktoobri seisuga vähemalt nelja eelseisvat eelarveaastat. Seega 15.10.2024 seisuga peab valla arengukava hõlmama vähemalt aastaid 2025-2028. </w:t>
            </w:r>
          </w:p>
          <w:p w14:paraId="26B0533B" w14:textId="77777777" w:rsidR="00C22B95" w:rsidRPr="00DC4B5C" w:rsidRDefault="00C22B95" w:rsidP="00C22B95">
            <w:pPr>
              <w:spacing w:after="0" w:line="240" w:lineRule="auto"/>
              <w:jc w:val="both"/>
              <w:rPr>
                <w:rFonts w:ascii="Times New Roman" w:hAnsi="Times New Roman"/>
                <w:sz w:val="24"/>
                <w:szCs w:val="24"/>
              </w:rPr>
            </w:pPr>
          </w:p>
          <w:p w14:paraId="5575D354" w14:textId="4C3852AC"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 xml:space="preserve">Peale  „Tapa valla arengukava 2023-2035 ja Tapa valla eelarvestrateegia 2025-2029“ I </w:t>
            </w:r>
            <w:r w:rsidR="008D65DE">
              <w:rPr>
                <w:rFonts w:ascii="Times New Roman" w:hAnsi="Times New Roman"/>
                <w:sz w:val="24"/>
                <w:szCs w:val="24"/>
              </w:rPr>
              <w:t>arutelu</w:t>
            </w:r>
            <w:r w:rsidRPr="00DC4B5C">
              <w:rPr>
                <w:rFonts w:ascii="Times New Roman" w:hAnsi="Times New Roman"/>
                <w:sz w:val="24"/>
                <w:szCs w:val="24"/>
              </w:rPr>
              <w:t xml:space="preserve"> suunatakse arengukava ja eelarvestrateegia avalikustamisele ja toimuvad kogukondades avalikud arutelud. Avalikustamise käigus on kõigil kodanikel, volikogu ja komisjoni liikmetel ning huvitatud isikutel teha parandus- ja täiendusettepanekuid arengukavasse ja eelarvestrateegiasse.</w:t>
            </w:r>
          </w:p>
          <w:p w14:paraId="24390FA4" w14:textId="77777777" w:rsidR="00C22B95" w:rsidRPr="00DC4B5C" w:rsidRDefault="00C22B95" w:rsidP="00C22B95">
            <w:pPr>
              <w:spacing w:after="0" w:line="240" w:lineRule="auto"/>
              <w:jc w:val="both"/>
              <w:rPr>
                <w:rFonts w:ascii="Times New Roman" w:hAnsi="Times New Roman"/>
                <w:sz w:val="24"/>
                <w:szCs w:val="24"/>
              </w:rPr>
            </w:pPr>
          </w:p>
          <w:p w14:paraId="3C19BD0D"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„Tapa valla arengukava 2023-2035 ja Tapa valla eelarvestrateegia 2025-2029“ avalik väljapanekud toimuvad Tapa vallamajas ja Tamsalu halduskeskuses.</w:t>
            </w:r>
          </w:p>
          <w:p w14:paraId="42767796"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Avalikud arutelud toimuvad: Tapal, Tamsalus, Assamallas, Porkunis, Vajangul, Lehtsel ja Jänedal.</w:t>
            </w:r>
          </w:p>
          <w:p w14:paraId="55D6837E" w14:textId="77777777" w:rsidR="00C22B95" w:rsidRPr="00DC4B5C" w:rsidRDefault="00C22B95" w:rsidP="00C22B95">
            <w:pPr>
              <w:spacing w:after="0" w:line="240" w:lineRule="auto"/>
              <w:jc w:val="both"/>
              <w:rPr>
                <w:rFonts w:ascii="Times New Roman" w:hAnsi="Times New Roman"/>
                <w:sz w:val="24"/>
                <w:szCs w:val="24"/>
              </w:rPr>
            </w:pPr>
          </w:p>
          <w:p w14:paraId="217F55FD"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Avalikustamise ja avalike arutelude käigus laekunud parandusettepanekud vaatab läbi vallavalitsus, kujundab seisukoha ja edastab need volikogule.</w:t>
            </w:r>
          </w:p>
          <w:p w14:paraId="2D127CE4" w14:textId="77777777" w:rsidR="00C22B95" w:rsidRPr="00DC4B5C" w:rsidRDefault="00C22B95" w:rsidP="00C22B95">
            <w:pPr>
              <w:spacing w:after="0" w:line="240" w:lineRule="auto"/>
              <w:jc w:val="both"/>
              <w:rPr>
                <w:rFonts w:ascii="Times New Roman" w:hAnsi="Times New Roman"/>
                <w:sz w:val="24"/>
                <w:szCs w:val="24"/>
              </w:rPr>
            </w:pPr>
          </w:p>
          <w:p w14:paraId="394DF039"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lastRenderedPageBreak/>
              <w:t>„Tapa valla arengukava 2023-2035 ja Tapa valla eelarvestrateegia 2025-2029“ II arutelu ja dokumentide kinnitamine toimub 2024 novembrikuu volikogu istungil.</w:t>
            </w:r>
          </w:p>
          <w:p w14:paraId="7E0599CA" w14:textId="77777777" w:rsidR="00C22B95" w:rsidRPr="00DC4B5C" w:rsidRDefault="00C22B95" w:rsidP="00C22B95">
            <w:pPr>
              <w:spacing w:after="0" w:line="240" w:lineRule="auto"/>
              <w:jc w:val="both"/>
              <w:rPr>
                <w:rFonts w:ascii="Times New Roman" w:hAnsi="Times New Roman"/>
                <w:sz w:val="24"/>
                <w:szCs w:val="24"/>
              </w:rPr>
            </w:pPr>
          </w:p>
          <w:p w14:paraId="37E9C77B" w14:textId="77777777" w:rsidR="00C22B95" w:rsidRPr="00DC4B5C" w:rsidRDefault="00C22B95" w:rsidP="00C22B95">
            <w:pPr>
              <w:spacing w:after="0" w:line="240" w:lineRule="auto"/>
              <w:jc w:val="both"/>
              <w:rPr>
                <w:rFonts w:ascii="Times New Roman" w:hAnsi="Times New Roman"/>
                <w:sz w:val="24"/>
                <w:szCs w:val="24"/>
              </w:rPr>
            </w:pPr>
            <w:r w:rsidRPr="00DC4B5C">
              <w:rPr>
                <w:rFonts w:ascii="Times New Roman" w:hAnsi="Times New Roman"/>
                <w:sz w:val="24"/>
                <w:szCs w:val="24"/>
              </w:rPr>
              <w:t>Eelarvestrateegia</w:t>
            </w:r>
          </w:p>
          <w:p w14:paraId="1E967F25" w14:textId="03733131"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Tapa valla juhtimise lähtealuseks on 2022. aastal koostatud valla arengukava aastani 2035. Arengukava on alus vallaeelarve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0E987088" w14:textId="77777777" w:rsidR="00C22B95" w:rsidRPr="00DC4B5C" w:rsidRDefault="00C22B95" w:rsidP="00C22B95">
            <w:pPr>
              <w:spacing w:after="0"/>
              <w:jc w:val="both"/>
              <w:rPr>
                <w:rFonts w:ascii="Times New Roman" w:hAnsi="Times New Roman"/>
                <w:sz w:val="24"/>
                <w:szCs w:val="24"/>
              </w:rPr>
            </w:pPr>
          </w:p>
          <w:p w14:paraId="0921CCD4"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Valla eelarvestrateegia koostamise peaeesmärgiks on kindlustada eelarvepoliitika pikemaajalise jätkusuutliku arengu tagamine ning iga-aastane tulude/kulude parem planeerimine.</w:t>
            </w:r>
          </w:p>
          <w:p w14:paraId="70BB9610" w14:textId="77777777" w:rsidR="00C22B95" w:rsidRPr="00DC4B5C" w:rsidRDefault="00C22B95" w:rsidP="00C22B95">
            <w:pPr>
              <w:spacing w:after="0"/>
              <w:jc w:val="both"/>
              <w:rPr>
                <w:rFonts w:ascii="Times New Roman" w:hAnsi="Times New Roman"/>
                <w:sz w:val="24"/>
                <w:szCs w:val="24"/>
              </w:rPr>
            </w:pPr>
          </w:p>
          <w:p w14:paraId="6778D4BA"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Eelarvestrateegia annab rahalised orientiirid valla võimalustest arengukavas kavandatud tegevuste realiseerimiseks.  </w:t>
            </w:r>
          </w:p>
          <w:p w14:paraId="2185D996" w14:textId="77777777" w:rsidR="00C22B95" w:rsidRPr="00DC4B5C" w:rsidRDefault="00C22B95" w:rsidP="00C22B95">
            <w:pPr>
              <w:spacing w:after="0"/>
              <w:jc w:val="both"/>
              <w:rPr>
                <w:rFonts w:ascii="Times New Roman" w:hAnsi="Times New Roman"/>
                <w:sz w:val="24"/>
                <w:szCs w:val="24"/>
              </w:rPr>
            </w:pPr>
          </w:p>
          <w:p w14:paraId="26F90631"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Eelarvestrateegia perioodi tegevuste planeerimisel on eesmärkideks seatud:  </w:t>
            </w:r>
          </w:p>
          <w:p w14:paraId="3A6F5035" w14:textId="77777777" w:rsidR="00C22B95" w:rsidRPr="00DC4B5C" w:rsidRDefault="00C22B95" w:rsidP="00C22B95">
            <w:pPr>
              <w:pStyle w:val="Loendilik"/>
              <w:numPr>
                <w:ilvl w:val="0"/>
                <w:numId w:val="7"/>
              </w:numPr>
              <w:spacing w:after="0" w:line="240" w:lineRule="auto"/>
              <w:jc w:val="both"/>
              <w:rPr>
                <w:rFonts w:ascii="Times New Roman" w:hAnsi="Times New Roman"/>
                <w:sz w:val="24"/>
                <w:szCs w:val="24"/>
              </w:rPr>
            </w:pPr>
            <w:r w:rsidRPr="00DC4B5C">
              <w:rPr>
                <w:rFonts w:ascii="Times New Roman" w:hAnsi="Times New Roman"/>
                <w:sz w:val="24"/>
                <w:szCs w:val="24"/>
              </w:rPr>
              <w:t>Kulude optimeerimine (sh valla omandis oleva energiamahuka alakasutatud kinnisvara võõrandamine või lammutamine või muutmine energiasäästlikuks);</w:t>
            </w:r>
          </w:p>
          <w:p w14:paraId="5B64C2E4" w14:textId="77777777" w:rsidR="00C22B95" w:rsidRPr="00DC4B5C" w:rsidRDefault="00C22B95" w:rsidP="00C22B95">
            <w:pPr>
              <w:pStyle w:val="Loendilik"/>
              <w:numPr>
                <w:ilvl w:val="0"/>
                <w:numId w:val="7"/>
              </w:numPr>
              <w:spacing w:after="0" w:line="240" w:lineRule="auto"/>
              <w:jc w:val="both"/>
              <w:rPr>
                <w:rFonts w:ascii="Times New Roman" w:hAnsi="Times New Roman"/>
                <w:sz w:val="24"/>
                <w:szCs w:val="24"/>
              </w:rPr>
            </w:pPr>
            <w:r w:rsidRPr="00DC4B5C">
              <w:rPr>
                <w:rFonts w:ascii="Times New Roman" w:hAnsi="Times New Roman"/>
                <w:sz w:val="24"/>
                <w:szCs w:val="24"/>
              </w:rPr>
              <w:t xml:space="preserve">Põhitegevuse tulemi kasv (võimalikult suurema põhitegevuse tulude-kulude ülejäägi saavutamine, sest see on eelduseks valla investeerimisvõimekuse säilimisele ja kasvule); </w:t>
            </w:r>
          </w:p>
          <w:p w14:paraId="4395832A" w14:textId="77777777" w:rsidR="00C22B95" w:rsidRPr="00DC4B5C" w:rsidRDefault="00C22B95" w:rsidP="00C22B95">
            <w:pPr>
              <w:pStyle w:val="Loendilik"/>
              <w:numPr>
                <w:ilvl w:val="0"/>
                <w:numId w:val="7"/>
              </w:numPr>
              <w:spacing w:after="0" w:line="240" w:lineRule="auto"/>
              <w:jc w:val="both"/>
              <w:rPr>
                <w:rFonts w:ascii="Times New Roman" w:hAnsi="Times New Roman"/>
                <w:sz w:val="24"/>
                <w:szCs w:val="24"/>
              </w:rPr>
            </w:pPr>
            <w:r w:rsidRPr="00DC4B5C">
              <w:rPr>
                <w:rFonts w:ascii="Times New Roman" w:hAnsi="Times New Roman"/>
                <w:sz w:val="24"/>
                <w:szCs w:val="24"/>
              </w:rPr>
              <w:t xml:space="preserve">Investeeringute püsivalt kõrge osakaal kogukuludest;  </w:t>
            </w:r>
          </w:p>
          <w:p w14:paraId="59D5B008" w14:textId="77777777" w:rsidR="00C22B95" w:rsidRPr="00DC4B5C" w:rsidRDefault="00C22B95" w:rsidP="00C22B95">
            <w:pPr>
              <w:pStyle w:val="Loendilik"/>
              <w:numPr>
                <w:ilvl w:val="0"/>
                <w:numId w:val="7"/>
              </w:numPr>
              <w:spacing w:after="0" w:line="240" w:lineRule="auto"/>
              <w:jc w:val="both"/>
              <w:rPr>
                <w:rFonts w:ascii="Times New Roman" w:hAnsi="Times New Roman"/>
                <w:sz w:val="24"/>
                <w:szCs w:val="24"/>
              </w:rPr>
            </w:pPr>
            <w:r w:rsidRPr="00DC4B5C">
              <w:rPr>
                <w:rFonts w:ascii="Times New Roman" w:hAnsi="Times New Roman"/>
                <w:sz w:val="24"/>
                <w:szCs w:val="24"/>
              </w:rPr>
              <w:t xml:space="preserve">Ulatuslik europrojektides osalemine struktuurifondide vahendite kaasamiseks;  </w:t>
            </w:r>
          </w:p>
          <w:p w14:paraId="75CF1193" w14:textId="77777777" w:rsidR="00C22B95" w:rsidRPr="00DC4B5C" w:rsidRDefault="00C22B95" w:rsidP="00C22B95">
            <w:pPr>
              <w:pStyle w:val="Loendilik"/>
              <w:numPr>
                <w:ilvl w:val="0"/>
                <w:numId w:val="7"/>
              </w:numPr>
              <w:spacing w:after="0" w:line="240" w:lineRule="auto"/>
              <w:jc w:val="both"/>
              <w:rPr>
                <w:rFonts w:ascii="Times New Roman" w:hAnsi="Times New Roman"/>
                <w:sz w:val="24"/>
                <w:szCs w:val="24"/>
              </w:rPr>
            </w:pPr>
            <w:r w:rsidRPr="00DC4B5C">
              <w:rPr>
                <w:rFonts w:ascii="Times New Roman" w:hAnsi="Times New Roman"/>
                <w:sz w:val="24"/>
                <w:szCs w:val="24"/>
              </w:rPr>
              <w:t>Võlakoormuse võimalikult madal tase;</w:t>
            </w:r>
          </w:p>
          <w:p w14:paraId="23E2191C" w14:textId="77777777" w:rsidR="00C22B95" w:rsidRPr="00DC4B5C" w:rsidRDefault="00C22B95" w:rsidP="00C22B95">
            <w:pPr>
              <w:pStyle w:val="Loendilik"/>
              <w:numPr>
                <w:ilvl w:val="0"/>
                <w:numId w:val="7"/>
              </w:numPr>
              <w:spacing w:after="0" w:line="240" w:lineRule="auto"/>
              <w:jc w:val="both"/>
              <w:rPr>
                <w:rFonts w:ascii="Times New Roman" w:hAnsi="Times New Roman"/>
                <w:sz w:val="24"/>
                <w:szCs w:val="24"/>
              </w:rPr>
            </w:pPr>
            <w:r w:rsidRPr="00DC4B5C">
              <w:rPr>
                <w:rFonts w:ascii="Times New Roman" w:hAnsi="Times New Roman"/>
                <w:sz w:val="24"/>
                <w:szCs w:val="24"/>
              </w:rPr>
              <w:t xml:space="preserve">Investeeringud energiasäästu saavutamiseks munitsipaalhoonetes.  </w:t>
            </w:r>
          </w:p>
          <w:p w14:paraId="33E9FF72" w14:textId="77777777" w:rsidR="00C22B95" w:rsidRPr="00DC4B5C" w:rsidRDefault="00C22B95" w:rsidP="00C22B95">
            <w:pPr>
              <w:spacing w:after="0"/>
              <w:jc w:val="both"/>
              <w:rPr>
                <w:rFonts w:ascii="Times New Roman" w:hAnsi="Times New Roman"/>
                <w:sz w:val="24"/>
                <w:szCs w:val="24"/>
              </w:rPr>
            </w:pPr>
          </w:p>
          <w:p w14:paraId="32F97BB3"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Nimetatud  eesmärkide  poole  pürgimisel  tuleb  arvestada  reaalse  ümbritseva  majandus-keskkonnaga.</w:t>
            </w:r>
          </w:p>
          <w:p w14:paraId="280B6037" w14:textId="77777777" w:rsidR="00C22B95" w:rsidRPr="00DC4B5C" w:rsidRDefault="00C22B95" w:rsidP="00C22B95">
            <w:pPr>
              <w:spacing w:after="0"/>
              <w:jc w:val="both"/>
              <w:rPr>
                <w:rFonts w:ascii="Times New Roman" w:hAnsi="Times New Roman"/>
                <w:sz w:val="24"/>
                <w:szCs w:val="24"/>
              </w:rPr>
            </w:pPr>
          </w:p>
          <w:p w14:paraId="5776DDD1" w14:textId="77777777" w:rsidR="00C22B95" w:rsidRPr="00DC4B5C" w:rsidRDefault="00C22B95" w:rsidP="00C22B95">
            <w:pPr>
              <w:spacing w:after="0"/>
              <w:jc w:val="both"/>
              <w:rPr>
                <w:rFonts w:ascii="Times New Roman" w:hAnsi="Times New Roman"/>
                <w:b/>
                <w:bCs/>
                <w:sz w:val="24"/>
                <w:szCs w:val="24"/>
              </w:rPr>
            </w:pPr>
            <w:r w:rsidRPr="00DC4B5C">
              <w:rPr>
                <w:rFonts w:ascii="Times New Roman" w:hAnsi="Times New Roman"/>
                <w:b/>
                <w:bCs/>
                <w:sz w:val="24"/>
                <w:szCs w:val="24"/>
              </w:rPr>
              <w:t>Tulud</w:t>
            </w:r>
          </w:p>
          <w:p w14:paraId="062891D7" w14:textId="77777777" w:rsidR="00C22B95" w:rsidRPr="00DC4B5C" w:rsidRDefault="00C22B95" w:rsidP="00C22B95">
            <w:pPr>
              <w:spacing w:after="0"/>
              <w:jc w:val="both"/>
              <w:rPr>
                <w:rFonts w:ascii="Times New Roman" w:hAnsi="Times New Roman"/>
                <w:b/>
                <w:bCs/>
                <w:sz w:val="24"/>
                <w:szCs w:val="24"/>
              </w:rPr>
            </w:pPr>
          </w:p>
          <w:p w14:paraId="5D6FA2B2"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b/>
                <w:bCs/>
                <w:sz w:val="24"/>
                <w:szCs w:val="24"/>
              </w:rPr>
              <w:t>Valla tulubaas</w:t>
            </w:r>
            <w:r w:rsidRPr="00DC4B5C">
              <w:rPr>
                <w:rFonts w:ascii="Times New Roman" w:hAnsi="Times New Roman"/>
                <w:sz w:val="24"/>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1EC16C58"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Kõige otsesemat mõju tulubaasile omavad valla elanike arv (valla eelarvesse laekub </w:t>
            </w:r>
            <w:r w:rsidRPr="00DC4B5C">
              <w:rPr>
                <w:rFonts w:ascii="Times New Roman" w:hAnsi="Times New Roman"/>
                <w:b/>
                <w:bCs/>
                <w:sz w:val="24"/>
                <w:szCs w:val="24"/>
              </w:rPr>
              <w:t>maksumaksjate</w:t>
            </w:r>
            <w:r w:rsidRPr="00DC4B5C">
              <w:rPr>
                <w:rFonts w:ascii="Times New Roman" w:hAnsi="Times New Roman"/>
                <w:sz w:val="24"/>
                <w:szCs w:val="24"/>
              </w:rPr>
              <w:t xml:space="preserve"> tulu, kelle Maksu- ja Tolliameti peetavasse maksukohustuslaste registrisse kantud elukoht on 1. jaanuari seisuga Tapa vald) ja tööturul toimuvad muutused.</w:t>
            </w:r>
          </w:p>
          <w:p w14:paraId="7D663219" w14:textId="77777777" w:rsidR="00C22B95" w:rsidRPr="00DC4B5C" w:rsidRDefault="00C22B95" w:rsidP="00C22B95">
            <w:pPr>
              <w:spacing w:after="0"/>
              <w:jc w:val="both"/>
              <w:rPr>
                <w:rFonts w:ascii="Times New Roman" w:hAnsi="Times New Roman"/>
                <w:sz w:val="24"/>
                <w:szCs w:val="24"/>
              </w:rPr>
            </w:pPr>
          </w:p>
          <w:p w14:paraId="549CE9E2"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Tulenevalt kohaliku omavalitsuse üksuse finantsjuhtimise seadusest </w:t>
            </w:r>
            <w:r w:rsidRPr="00DC4B5C">
              <w:rPr>
                <w:rFonts w:ascii="Times New Roman" w:hAnsi="Times New Roman"/>
                <w:i/>
                <w:iCs/>
                <w:sz w:val="24"/>
                <w:szCs w:val="24"/>
              </w:rPr>
              <w:t>(KOFS)</w:t>
            </w:r>
            <w:r w:rsidRPr="00DC4B5C">
              <w:rPr>
                <w:rFonts w:ascii="Times New Roman" w:hAnsi="Times New Roman"/>
                <w:sz w:val="24"/>
                <w:szCs w:val="24"/>
              </w:rPr>
              <w:t xml:space="preserve"> käsitletakse eelarve </w:t>
            </w:r>
            <w:r w:rsidRPr="00DC4B5C">
              <w:rPr>
                <w:rFonts w:ascii="Times New Roman" w:hAnsi="Times New Roman"/>
                <w:b/>
                <w:bCs/>
                <w:sz w:val="24"/>
                <w:szCs w:val="24"/>
              </w:rPr>
              <w:t>põhitegevuse tuludena</w:t>
            </w:r>
            <w:r w:rsidRPr="00DC4B5C">
              <w:rPr>
                <w:rFonts w:ascii="Times New Roman" w:hAnsi="Times New Roman"/>
                <w:sz w:val="24"/>
                <w:szCs w:val="24"/>
              </w:rPr>
              <w:t xml:space="preserve"> maksutulusid, tulusid kaupade ja teenuste müügist, saadavaid toetusi ja muid tegevustulusid.</w:t>
            </w:r>
          </w:p>
          <w:p w14:paraId="22C5663C" w14:textId="77777777" w:rsidR="00C22B95" w:rsidRPr="00DC4B5C" w:rsidRDefault="00C22B95" w:rsidP="00C22B95">
            <w:pPr>
              <w:spacing w:after="0"/>
              <w:jc w:val="both"/>
              <w:rPr>
                <w:rFonts w:ascii="Times New Roman" w:hAnsi="Times New Roman"/>
                <w:sz w:val="24"/>
                <w:szCs w:val="24"/>
              </w:rPr>
            </w:pPr>
          </w:p>
          <w:p w14:paraId="09EFCB31"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Kõige olulisem valla  tuluallikas on </w:t>
            </w:r>
            <w:r w:rsidRPr="00DC4B5C">
              <w:rPr>
                <w:rFonts w:ascii="Times New Roman" w:hAnsi="Times New Roman"/>
                <w:b/>
                <w:bCs/>
                <w:sz w:val="24"/>
                <w:szCs w:val="24"/>
              </w:rPr>
              <w:t>üksikisiku tulumaks</w:t>
            </w:r>
            <w:r w:rsidRPr="00DC4B5C">
              <w:rPr>
                <w:rFonts w:ascii="Times New Roman" w:hAnsi="Times New Roman"/>
                <w:sz w:val="24"/>
                <w:szCs w:val="24"/>
              </w:rPr>
              <w:t xml:space="preserve">, mille laekumine moodustab enam kui 96,5% maksutuludest (97,3% 2024.a.)  ja ligi 52,6% (48,3% 2024.a.) põhitegevuse tuludest. </w:t>
            </w:r>
          </w:p>
          <w:p w14:paraId="4F52BD8A" w14:textId="77777777" w:rsidR="00C22B95" w:rsidRPr="00DC4B5C" w:rsidRDefault="00C22B95" w:rsidP="00C22B95">
            <w:pPr>
              <w:spacing w:after="0"/>
              <w:jc w:val="both"/>
              <w:rPr>
                <w:rFonts w:ascii="Times New Roman" w:hAnsi="Times New Roman"/>
                <w:sz w:val="24"/>
                <w:szCs w:val="24"/>
              </w:rPr>
            </w:pPr>
          </w:p>
          <w:p w14:paraId="343E2D74" w14:textId="77777777" w:rsidR="00C22B95" w:rsidRPr="00DC4B5C" w:rsidRDefault="00C22B95" w:rsidP="00C22B95">
            <w:p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 xml:space="preserve">Maa-amet viis 2022. aastal läbi maa korralise hindamise, mille tulemused võeti kasutusele </w:t>
            </w:r>
            <w:r w:rsidRPr="00DC4B5C">
              <w:rPr>
                <w:rFonts w:ascii="Times New Roman" w:hAnsi="Times New Roman"/>
                <w:color w:val="000000" w:themeColor="text1"/>
                <w:sz w:val="24"/>
                <w:szCs w:val="24"/>
              </w:rPr>
              <w:lastRenderedPageBreak/>
              <w:t>alates 2024. aastast. Maamaksu tõus on prognoositud 2025.aastaks 107 000 eurot. Maamaks moodustab põhitegevuse tuludest ligikaudu 1,9%.</w:t>
            </w:r>
          </w:p>
          <w:p w14:paraId="50627835" w14:textId="77777777" w:rsidR="00C22B95" w:rsidRPr="00DC4B5C" w:rsidRDefault="00C22B95" w:rsidP="00C22B95">
            <w:pPr>
              <w:spacing w:after="0"/>
              <w:jc w:val="both"/>
              <w:rPr>
                <w:rFonts w:ascii="Times New Roman" w:hAnsi="Times New Roman"/>
                <w:sz w:val="24"/>
                <w:szCs w:val="24"/>
              </w:rPr>
            </w:pPr>
          </w:p>
          <w:p w14:paraId="6CAA6484"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Perioodil 2021-2023 on </w:t>
            </w:r>
            <w:r w:rsidRPr="00DC4B5C">
              <w:rPr>
                <w:rFonts w:ascii="Times New Roman" w:hAnsi="Times New Roman"/>
                <w:b/>
                <w:bCs/>
                <w:sz w:val="24"/>
                <w:szCs w:val="24"/>
              </w:rPr>
              <w:t>maksumaksjate arv</w:t>
            </w:r>
            <w:r w:rsidRPr="00DC4B5C">
              <w:rPr>
                <w:rFonts w:ascii="Times New Roman" w:hAnsi="Times New Roman"/>
                <w:sz w:val="24"/>
                <w:szCs w:val="24"/>
              </w:rPr>
              <w:t xml:space="preserve"> püsinud suhteliselt stabiilsena. Samas võib viimaste aastate tulemuste alusel 2024 lõpuks  ennustada maksumaksjate arv ca 4 900. Perioodil 2022-2024 on inimeste sissetulekute ja tulumaksu laekumise kasv olnud üle 7% aastas. </w:t>
            </w:r>
          </w:p>
          <w:p w14:paraId="5FDEFEEF" w14:textId="77777777" w:rsidR="00C22B95" w:rsidRPr="00DC4B5C" w:rsidRDefault="00C22B95" w:rsidP="00C22B95">
            <w:pPr>
              <w:spacing w:after="0"/>
              <w:jc w:val="both"/>
              <w:rPr>
                <w:rFonts w:ascii="Times New Roman" w:hAnsi="Times New Roman"/>
                <w:sz w:val="24"/>
                <w:szCs w:val="24"/>
              </w:rPr>
            </w:pPr>
          </w:p>
          <w:p w14:paraId="08E6EEB8" w14:textId="77777777" w:rsidR="00C22B95" w:rsidRPr="00DC4B5C" w:rsidRDefault="00C22B95" w:rsidP="00C22B95">
            <w:pPr>
              <w:pStyle w:val="Body"/>
              <w:jc w:val="both"/>
              <w:rPr>
                <w:rFonts w:ascii="Times New Roman" w:hAnsi="Times New Roman" w:cs="Times New Roman"/>
                <w:sz w:val="24"/>
                <w:szCs w:val="24"/>
                <w:lang w:val="et-EE"/>
              </w:rPr>
            </w:pPr>
            <w:r w:rsidRPr="00DC4B5C">
              <w:rPr>
                <w:rFonts w:ascii="Times New Roman" w:hAnsi="Times New Roman" w:cs="Times New Roman"/>
                <w:sz w:val="24"/>
                <w:szCs w:val="24"/>
                <w:lang w:val="et-EE"/>
              </w:rPr>
              <w:t xml:space="preserve">Põhitegevuse tulude prognoosi eeldused eelarvestrateegia perioodil 2025–2029: </w:t>
            </w:r>
          </w:p>
          <w:p w14:paraId="1E60BECB" w14:textId="77777777" w:rsidR="00C22B95" w:rsidRPr="00DC4B5C" w:rsidRDefault="00C22B95" w:rsidP="00EA48CF">
            <w:pPr>
              <w:numPr>
                <w:ilvl w:val="0"/>
                <w:numId w:val="9"/>
              </w:numPr>
              <w:spacing w:after="0"/>
              <w:ind w:left="720" w:hanging="294"/>
              <w:jc w:val="both"/>
              <w:rPr>
                <w:rFonts w:ascii="Times New Roman" w:hAnsi="Times New Roman"/>
                <w:sz w:val="24"/>
                <w:szCs w:val="24"/>
              </w:rPr>
            </w:pPr>
            <w:r w:rsidRPr="00DC4B5C">
              <w:rPr>
                <w:rFonts w:ascii="Times New Roman" w:hAnsi="Times New Roman"/>
                <w:sz w:val="24"/>
                <w:szCs w:val="24"/>
              </w:rPr>
              <w:t xml:space="preserve">Tapa valla elanike ja maksumaksjate arv oluliselt ei muutu, brutosissetulek jätkab tõusu, tulumaksu laekumise kasvab; </w:t>
            </w:r>
          </w:p>
          <w:p w14:paraId="00844333" w14:textId="77777777" w:rsidR="00C22B95" w:rsidRPr="00DC4B5C" w:rsidRDefault="00C22B95" w:rsidP="00C22B95">
            <w:pPr>
              <w:pStyle w:val="Loendilik"/>
              <w:numPr>
                <w:ilvl w:val="0"/>
                <w:numId w:val="10"/>
              </w:num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2024.aasta 8 kuu tulumaksu laekumine on 13,04 % suurem võrreldes 2023.aasta sama perioodiga. 2025.aastal planeeritud maksutulu suurendada ca 5%. Pikemas prognoosis (2026-2029) 4-6%. Jälgitud on konservatiivsuse printsiipi. Maksumaksjate arv on seisuga 31.07.2024 võrreldes 2023.aasta sama perioodiga suurenenud 903 töötaja võrra.</w:t>
            </w:r>
          </w:p>
          <w:p w14:paraId="6D1299A5" w14:textId="512F6EEE" w:rsidR="00C22B95" w:rsidRPr="00DC4B5C" w:rsidRDefault="00C22B95" w:rsidP="00C22B95">
            <w:pPr>
              <w:pStyle w:val="Loendilik"/>
              <w:numPr>
                <w:ilvl w:val="0"/>
                <w:numId w:val="10"/>
              </w:num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Elanikkonna suurus on püsinud stabiilsena</w:t>
            </w:r>
            <w:r w:rsidR="00605EB3">
              <w:rPr>
                <w:rFonts w:ascii="Times New Roman" w:hAnsi="Times New Roman"/>
                <w:color w:val="000000" w:themeColor="text1"/>
                <w:sz w:val="24"/>
                <w:szCs w:val="24"/>
              </w:rPr>
              <w:t>.</w:t>
            </w:r>
            <w:r w:rsidRPr="00DC4B5C">
              <w:rPr>
                <w:rFonts w:ascii="Times New Roman" w:hAnsi="Times New Roman"/>
                <w:color w:val="000000" w:themeColor="text1"/>
                <w:sz w:val="24"/>
                <w:szCs w:val="24"/>
              </w:rPr>
              <w:t xml:space="preserve"> </w:t>
            </w:r>
          </w:p>
          <w:p w14:paraId="7D9D4FE4" w14:textId="77777777" w:rsidR="00C22B95" w:rsidRPr="00DC4B5C" w:rsidRDefault="00C22B95" w:rsidP="00C22B95">
            <w:pPr>
              <w:pStyle w:val="Loendilik"/>
              <w:numPr>
                <w:ilvl w:val="0"/>
                <w:numId w:val="10"/>
              </w:num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2025.aastal laekub omavalitsusele 2,5% riiklikust pensionitulust. Seisuga 31.07.2024 oli Tapa vallas  2 968 pensioni saajat. 2,5% laekumine 31.07.2024 seisuga oli 56 764 eurot ja keskmine pension Tapa vallas 766 eurot.</w:t>
            </w:r>
          </w:p>
          <w:p w14:paraId="170EDA70" w14:textId="77777777" w:rsidR="00C22B95" w:rsidRDefault="00C22B95" w:rsidP="00C22B95">
            <w:pPr>
              <w:pStyle w:val="Loendilik"/>
              <w:numPr>
                <w:ilvl w:val="0"/>
                <w:numId w:val="10"/>
              </w:num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Füüsilise isiku tulumaksu muutused: 2025. aastal 11,29% ja pensionituludelt 5,5%, 2026. aastal 10,64% ja pensionituludelt 8,5% ja 2027. aastal 10,23% ja pensionituludelt 10,23%;</w:t>
            </w:r>
          </w:p>
          <w:p w14:paraId="2FDEB0DD" w14:textId="77777777" w:rsidR="00C22B95" w:rsidRPr="00DC4B5C" w:rsidRDefault="00C22B95" w:rsidP="00C22B95">
            <w:pPr>
              <w:pStyle w:val="Loendilik"/>
              <w:numPr>
                <w:ilvl w:val="0"/>
                <w:numId w:val="10"/>
              </w:num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2022.aasta maa korralise  hindamise tulemused võeti kasutusele alates 1. jaanuarist 2024 ning 2025.aastaks on prognoositud maamaksu laekumise suurenemine;</w:t>
            </w:r>
          </w:p>
          <w:p w14:paraId="0D33CE47" w14:textId="77777777" w:rsidR="00C22B95" w:rsidRPr="00DC4B5C" w:rsidRDefault="00C22B95" w:rsidP="00C22B95">
            <w:pPr>
              <w:numPr>
                <w:ilvl w:val="0"/>
                <w:numId w:val="11"/>
              </w:numPr>
              <w:spacing w:after="0" w:line="278" w:lineRule="auto"/>
              <w:ind w:left="714" w:hanging="357"/>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 xml:space="preserve">uusi kohalikke makse ei kehtestata; </w:t>
            </w:r>
          </w:p>
          <w:p w14:paraId="177D31EB" w14:textId="77777777" w:rsidR="00C22B95" w:rsidRPr="00DC4B5C" w:rsidRDefault="00C22B95" w:rsidP="00C22B95">
            <w:pPr>
              <w:numPr>
                <w:ilvl w:val="0"/>
                <w:numId w:val="11"/>
              </w:numPr>
              <w:spacing w:after="0" w:line="278" w:lineRule="auto"/>
              <w:ind w:left="714" w:hanging="357"/>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kaupade ja teenuste müügitulu võrreldes 2024.aastaga suurendatud 5%.</w:t>
            </w:r>
          </w:p>
          <w:p w14:paraId="38F0B9B9" w14:textId="77777777" w:rsidR="00C22B95" w:rsidRPr="00DC4B5C" w:rsidRDefault="00C22B95" w:rsidP="00C22B95">
            <w:pPr>
              <w:numPr>
                <w:ilvl w:val="0"/>
                <w:numId w:val="11"/>
              </w:numPr>
              <w:spacing w:after="0" w:line="278" w:lineRule="auto"/>
              <w:ind w:left="714" w:hanging="357"/>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prognoositud on edasimüüdud teenuste hinna kasvu</w:t>
            </w:r>
          </w:p>
          <w:p w14:paraId="0611AE46" w14:textId="77777777" w:rsidR="00C22B95" w:rsidRPr="00DC4B5C" w:rsidRDefault="00C22B95" w:rsidP="00C22B95">
            <w:pPr>
              <w:pStyle w:val="Loendilik"/>
              <w:numPr>
                <w:ilvl w:val="0"/>
                <w:numId w:val="11"/>
              </w:numPr>
              <w:spacing w:after="160" w:line="278" w:lineRule="auto"/>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2026.aastal on planeeritud eeldatavalt valmiva Tapa veekeskuse töö ja sellega seoses võtab Tapa vald endale pikaajalise kohustuse teenuste ostmisel. Prognoositud on edasimüüdavate  teenuste eest tulu 50% (iga-aastane kohustus teenuseid osta on 400 000 eurot);</w:t>
            </w:r>
          </w:p>
          <w:p w14:paraId="6F577284" w14:textId="77777777" w:rsidR="00C22B95" w:rsidRPr="00DC4B5C" w:rsidRDefault="00C22B95" w:rsidP="00C22B95">
            <w:pPr>
              <w:pStyle w:val="Loendilik"/>
              <w:numPr>
                <w:ilvl w:val="0"/>
                <w:numId w:val="11"/>
              </w:numPr>
              <w:spacing w:after="160" w:line="278" w:lineRule="auto"/>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 xml:space="preserve">riigieelarvelised eraldised 2024. aasta tasemel; </w:t>
            </w:r>
          </w:p>
          <w:p w14:paraId="08D12FE9" w14:textId="77777777" w:rsidR="00C22B95" w:rsidRPr="00DC4B5C" w:rsidRDefault="00C22B95" w:rsidP="00C22B95">
            <w:pPr>
              <w:spacing w:after="0"/>
              <w:jc w:val="both"/>
              <w:rPr>
                <w:rFonts w:ascii="Times New Roman" w:hAnsi="Times New Roman"/>
                <w:b/>
                <w:bCs/>
                <w:sz w:val="24"/>
                <w:szCs w:val="24"/>
              </w:rPr>
            </w:pPr>
            <w:r w:rsidRPr="00DC4B5C">
              <w:rPr>
                <w:rFonts w:ascii="Times New Roman" w:hAnsi="Times New Roman"/>
                <w:b/>
                <w:bCs/>
                <w:sz w:val="24"/>
                <w:szCs w:val="24"/>
              </w:rPr>
              <w:t xml:space="preserve">Prognoosi kohaselt põhitegevuse tulud suurenevad 2029. aastaks ca 13,7% võrra 25,27 miljoni euroni. </w:t>
            </w:r>
          </w:p>
          <w:p w14:paraId="5C27BE28" w14:textId="77777777" w:rsidR="00C22B95" w:rsidRPr="00DC4B5C" w:rsidRDefault="00C22B95" w:rsidP="00C22B95">
            <w:pPr>
              <w:spacing w:after="0"/>
              <w:jc w:val="both"/>
              <w:rPr>
                <w:rFonts w:ascii="Times New Roman" w:hAnsi="Times New Roman"/>
                <w:bCs/>
                <w:sz w:val="24"/>
                <w:szCs w:val="24"/>
              </w:rPr>
            </w:pPr>
          </w:p>
          <w:p w14:paraId="7BB6ED6D" w14:textId="77777777" w:rsidR="00C22B95" w:rsidRPr="00DC4B5C" w:rsidRDefault="00C22B95" w:rsidP="00C22B95">
            <w:pPr>
              <w:spacing w:after="0"/>
              <w:jc w:val="both"/>
              <w:rPr>
                <w:rFonts w:ascii="Times New Roman" w:hAnsi="Times New Roman"/>
                <w:b/>
                <w:sz w:val="24"/>
                <w:szCs w:val="24"/>
              </w:rPr>
            </w:pPr>
            <w:r w:rsidRPr="00DC4B5C">
              <w:rPr>
                <w:rFonts w:ascii="Times New Roman" w:hAnsi="Times New Roman"/>
                <w:b/>
                <w:sz w:val="24"/>
                <w:szCs w:val="24"/>
              </w:rPr>
              <w:t>Kulud</w:t>
            </w:r>
          </w:p>
          <w:p w14:paraId="33BF7A31" w14:textId="77777777" w:rsidR="00C22B95" w:rsidRPr="00DC4B5C" w:rsidRDefault="00C22B95" w:rsidP="00C22B95">
            <w:pPr>
              <w:spacing w:after="0"/>
              <w:jc w:val="both"/>
              <w:rPr>
                <w:rFonts w:ascii="Times New Roman" w:hAnsi="Times New Roman"/>
                <w:bCs/>
                <w:sz w:val="24"/>
                <w:szCs w:val="24"/>
              </w:rPr>
            </w:pPr>
          </w:p>
          <w:p w14:paraId="53BF6C90"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Eelarvestrateegia perioodil on </w:t>
            </w:r>
            <w:r w:rsidRPr="00DC4B5C">
              <w:rPr>
                <w:rFonts w:ascii="Times New Roman" w:hAnsi="Times New Roman"/>
                <w:bCs/>
                <w:sz w:val="24"/>
                <w:szCs w:val="24"/>
              </w:rPr>
              <w:t>tegevuskulude</w:t>
            </w:r>
            <w:r w:rsidRPr="00DC4B5C">
              <w:rPr>
                <w:rFonts w:ascii="Times New Roman" w:hAnsi="Times New Roman"/>
                <w:sz w:val="24"/>
                <w:szCs w:val="24"/>
              </w:rPr>
              <w:t xml:space="preserve">  kavandamisel lähtutud eelkõige seadusejärgsete avalike teenuste osutamiseks vajalike kulude katmisega. </w:t>
            </w:r>
          </w:p>
          <w:p w14:paraId="71B4A414" w14:textId="77777777" w:rsidR="00C22B95" w:rsidRPr="00DC4B5C" w:rsidRDefault="00C22B95" w:rsidP="00C22B95">
            <w:pPr>
              <w:spacing w:after="0"/>
              <w:jc w:val="both"/>
              <w:rPr>
                <w:rFonts w:ascii="Times New Roman" w:hAnsi="Times New Roman"/>
                <w:sz w:val="24"/>
                <w:szCs w:val="24"/>
              </w:rPr>
            </w:pPr>
          </w:p>
          <w:p w14:paraId="3A079651"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b/>
                <w:bCs/>
                <w:sz w:val="24"/>
                <w:szCs w:val="24"/>
              </w:rPr>
              <w:t>Põhitegevuse kuludena</w:t>
            </w:r>
            <w:r w:rsidRPr="00DC4B5C">
              <w:rPr>
                <w:rFonts w:ascii="Times New Roman" w:hAnsi="Times New Roman"/>
                <w:sz w:val="24"/>
                <w:szCs w:val="24"/>
              </w:rPr>
              <w:t xml:space="preserve"> käsitletakse eelarvestrateegias tulenevalt KOFS-i regulatsioonist antavaid toetusi ja muid tegevuskulusid sh personalikulud, majandamiskulud ja muud kulud.</w:t>
            </w:r>
          </w:p>
          <w:p w14:paraId="501E6F6D" w14:textId="77777777" w:rsidR="00C22B95" w:rsidRPr="00DC4B5C" w:rsidRDefault="00C22B95" w:rsidP="00C22B95">
            <w:pPr>
              <w:spacing w:after="0"/>
              <w:jc w:val="both"/>
              <w:rPr>
                <w:rFonts w:ascii="Times New Roman" w:hAnsi="Times New Roman"/>
                <w:sz w:val="24"/>
                <w:szCs w:val="24"/>
              </w:rPr>
            </w:pPr>
          </w:p>
          <w:p w14:paraId="3AA585CF"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Põhitegevuse kulude samal tasemel hoidmiseks ulatusliku kaupade/teenuste sh energia hinnatõusu tingimustes tuleb rakendada kõik valla hallatavate asutuste ühise ökonoomsema </w:t>
            </w:r>
            <w:r w:rsidRPr="00DC4B5C">
              <w:rPr>
                <w:rFonts w:ascii="Times New Roman" w:hAnsi="Times New Roman"/>
                <w:sz w:val="24"/>
                <w:szCs w:val="24"/>
              </w:rPr>
              <w:lastRenderedPageBreak/>
              <w:t>majandamise võimalused sh alaeelarvete sisemiste ressursside kasutamine, valla varaga seotud kulude alandamine, mittevajaliku vara võõrandamine, energiasäästu meetmete rakendamine jt.</w:t>
            </w:r>
          </w:p>
          <w:p w14:paraId="7B0B2E89" w14:textId="77777777" w:rsidR="00C22B95" w:rsidRPr="00DC4B5C" w:rsidRDefault="00C22B95" w:rsidP="00C22B95">
            <w:pPr>
              <w:spacing w:after="0"/>
              <w:jc w:val="both"/>
              <w:rPr>
                <w:rFonts w:ascii="Times New Roman" w:hAnsi="Times New Roman"/>
                <w:sz w:val="24"/>
                <w:szCs w:val="24"/>
              </w:rPr>
            </w:pPr>
          </w:p>
          <w:p w14:paraId="770543E3" w14:textId="77777777" w:rsidR="00C22B95" w:rsidRPr="00DC4B5C" w:rsidRDefault="00C22B95" w:rsidP="00C22B95">
            <w:pPr>
              <w:jc w:val="both"/>
              <w:rPr>
                <w:rFonts w:ascii="Times New Roman" w:hAnsi="Times New Roman"/>
                <w:sz w:val="24"/>
                <w:szCs w:val="24"/>
              </w:rPr>
            </w:pPr>
            <w:r w:rsidRPr="00DC4B5C">
              <w:rPr>
                <w:rFonts w:ascii="Times New Roman" w:hAnsi="Times New Roman"/>
                <w:sz w:val="24"/>
                <w:szCs w:val="24"/>
              </w:rPr>
              <w:t xml:space="preserve">Põhitegevuse kulud on prognoositud järgmistel eeldustel: </w:t>
            </w:r>
          </w:p>
          <w:p w14:paraId="200A6110" w14:textId="77777777" w:rsidR="00C22B95" w:rsidRPr="00DC4B5C" w:rsidRDefault="00C22B95" w:rsidP="00C22B95">
            <w:pPr>
              <w:pStyle w:val="Loendilik"/>
              <w:numPr>
                <w:ilvl w:val="0"/>
                <w:numId w:val="12"/>
              </w:numPr>
              <w:spacing w:after="0" w:line="278" w:lineRule="auto"/>
              <w:ind w:left="284" w:hanging="284"/>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 xml:space="preserve">Rahandusministeeriumi majandusprognoos näitab inflatsiooni langust alates 2026 aastast. </w:t>
            </w:r>
          </w:p>
          <w:p w14:paraId="493A778E" w14:textId="77777777" w:rsidR="00C22B95" w:rsidRPr="00DC4B5C" w:rsidRDefault="00C22B95" w:rsidP="00C22B95">
            <w:pPr>
              <w:numPr>
                <w:ilvl w:val="0"/>
                <w:numId w:val="12"/>
              </w:numPr>
              <w:spacing w:after="0"/>
              <w:ind w:left="284" w:hanging="284"/>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antavad toetused planeeritakse strateegiaperioodil samas suurusjärgus kui 2024. aastal;</w:t>
            </w:r>
          </w:p>
          <w:p w14:paraId="63096D22" w14:textId="77777777" w:rsidR="00C22B95" w:rsidRPr="00DC4B5C" w:rsidRDefault="00C22B95" w:rsidP="00C22B95">
            <w:pPr>
              <w:numPr>
                <w:ilvl w:val="0"/>
                <w:numId w:val="12"/>
              </w:numPr>
              <w:spacing w:after="0"/>
              <w:ind w:left="284" w:hanging="284"/>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 xml:space="preserve">personalikulud prognoositakse 1-2% kasvuga;  </w:t>
            </w:r>
          </w:p>
          <w:p w14:paraId="7BAC966D" w14:textId="77777777" w:rsidR="00C22B95" w:rsidRPr="00DC4B5C" w:rsidRDefault="00C22B95" w:rsidP="00C22B95">
            <w:pPr>
              <w:numPr>
                <w:ilvl w:val="0"/>
                <w:numId w:val="12"/>
              </w:num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majandamiskulud on 2023.aastaga võrreldes vähenenud 4%. 2025.aastal planeeritakse majandamiskulude vähendamist 4%. Investeeringuid on tehtud hoonete energiatõhususe muutmiseks, mis peaks andma kokkuhoidu ülalpidamiskuludeks. 2026.aastal prognoositakse 5% majandamiskulude tõusu (arvesse võetud riigi kaudsete maksude tõus ja kaupade teenuste hinnatundlikkus);</w:t>
            </w:r>
          </w:p>
          <w:p w14:paraId="2713D513" w14:textId="77777777" w:rsidR="00C22B95" w:rsidRPr="00DC4B5C" w:rsidRDefault="00C22B95" w:rsidP="00C22B95">
            <w:pPr>
              <w:numPr>
                <w:ilvl w:val="0"/>
                <w:numId w:val="12"/>
              </w:numPr>
              <w:spacing w:after="0"/>
              <w:jc w:val="both"/>
              <w:rPr>
                <w:rFonts w:ascii="Times New Roman" w:hAnsi="Times New Roman"/>
                <w:color w:val="000000" w:themeColor="text1"/>
                <w:sz w:val="24"/>
                <w:szCs w:val="24"/>
              </w:rPr>
            </w:pPr>
            <w:r w:rsidRPr="00DC4B5C">
              <w:rPr>
                <w:rFonts w:ascii="Times New Roman" w:hAnsi="Times New Roman"/>
                <w:color w:val="000000" w:themeColor="text1"/>
                <w:sz w:val="24"/>
                <w:szCs w:val="24"/>
              </w:rPr>
              <w:t>2026.aastal on planeeritud eeldatavalt valmiva Tapa veekeskuse töö ja sellega seoses võtab Tapa vald endale pikaajalise kohustuse teenuste ostmisel. Prognoositud on iga-aastane kohustus teenuseid ostuks 400 000 eurot.</w:t>
            </w:r>
          </w:p>
          <w:p w14:paraId="3EE20EF2" w14:textId="77777777" w:rsidR="00C22B95" w:rsidRPr="00DC4B5C" w:rsidRDefault="00C22B95" w:rsidP="00C22B95">
            <w:pPr>
              <w:numPr>
                <w:ilvl w:val="0"/>
                <w:numId w:val="12"/>
              </w:numPr>
              <w:spacing w:after="0"/>
              <w:jc w:val="both"/>
              <w:rPr>
                <w:rFonts w:ascii="Times New Roman" w:hAnsi="Times New Roman"/>
                <w:strike/>
                <w:sz w:val="24"/>
                <w:szCs w:val="24"/>
              </w:rPr>
            </w:pPr>
            <w:r w:rsidRPr="00DC4B5C">
              <w:rPr>
                <w:rFonts w:ascii="Times New Roman" w:hAnsi="Times New Roman"/>
                <w:sz w:val="24"/>
                <w:szCs w:val="24"/>
              </w:rPr>
              <w:t>muudes kuludes on kajastatud reservfond ettenägematute väljaminekute tegemiseks (vähemalt 0,5% valla iga-aastase põhitegevuse tulude eelarve kogusummast).</w:t>
            </w:r>
          </w:p>
          <w:p w14:paraId="016439FA" w14:textId="77777777" w:rsidR="00C22B95" w:rsidRPr="00DC4B5C" w:rsidRDefault="00C22B95" w:rsidP="00C22B95">
            <w:pPr>
              <w:spacing w:after="0"/>
              <w:jc w:val="both"/>
              <w:rPr>
                <w:rFonts w:ascii="Times New Roman" w:hAnsi="Times New Roman"/>
                <w:b/>
                <w:bCs/>
                <w:sz w:val="24"/>
                <w:szCs w:val="24"/>
              </w:rPr>
            </w:pPr>
            <w:r w:rsidRPr="00DC4B5C">
              <w:rPr>
                <w:rFonts w:ascii="Times New Roman" w:hAnsi="Times New Roman"/>
                <w:b/>
                <w:bCs/>
                <w:sz w:val="24"/>
                <w:szCs w:val="24"/>
              </w:rPr>
              <w:t>Põhitegevuse kulud suurenevad 2029. aastaks 6,5% võrra u 22,04 miljoni euroni.</w:t>
            </w:r>
            <w:r w:rsidRPr="00DC4B5C">
              <w:rPr>
                <w:rFonts w:ascii="Times New Roman" w:hAnsi="Times New Roman"/>
                <w:sz w:val="24"/>
                <w:szCs w:val="24"/>
              </w:rPr>
              <w:br/>
            </w:r>
          </w:p>
          <w:p w14:paraId="7D10DA0C" w14:textId="77777777" w:rsidR="00C22B95" w:rsidRPr="00DC4B5C" w:rsidRDefault="00C22B95" w:rsidP="00C22B95">
            <w:pPr>
              <w:spacing w:after="0" w:line="240" w:lineRule="auto"/>
              <w:jc w:val="both"/>
              <w:rPr>
                <w:rFonts w:ascii="Times New Roman" w:hAnsi="Times New Roman"/>
                <w:b/>
                <w:bCs/>
                <w:sz w:val="24"/>
                <w:szCs w:val="24"/>
              </w:rPr>
            </w:pPr>
            <w:r w:rsidRPr="00DC4B5C">
              <w:rPr>
                <w:rFonts w:ascii="Times New Roman" w:hAnsi="Times New Roman"/>
                <w:b/>
                <w:bCs/>
                <w:sz w:val="24"/>
                <w:szCs w:val="24"/>
              </w:rPr>
              <w:t xml:space="preserve">Tulem </w:t>
            </w:r>
          </w:p>
          <w:p w14:paraId="0A8A0157" w14:textId="77777777" w:rsidR="00C22B95" w:rsidRPr="00DC4B5C" w:rsidRDefault="00C22B95" w:rsidP="00C22B95">
            <w:pPr>
              <w:spacing w:after="0" w:line="240" w:lineRule="auto"/>
              <w:jc w:val="both"/>
              <w:rPr>
                <w:rFonts w:ascii="Times New Roman" w:hAnsi="Times New Roman"/>
                <w:b/>
                <w:bCs/>
                <w:sz w:val="24"/>
                <w:szCs w:val="24"/>
              </w:rPr>
            </w:pPr>
          </w:p>
          <w:p w14:paraId="6B6212BC"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Põhitegevuse tulem on põhitegevuse tulude ja põhitegevuse kulude vahe, mille väärtus aruandeaasta lõpu seisuga peab olema null või positiivne. </w:t>
            </w:r>
          </w:p>
          <w:p w14:paraId="2C75B5FA" w14:textId="77777777" w:rsidR="00C22B95" w:rsidRPr="00DC4B5C" w:rsidRDefault="00C22B95" w:rsidP="00C22B95">
            <w:pPr>
              <w:spacing w:after="0"/>
              <w:jc w:val="both"/>
              <w:rPr>
                <w:rFonts w:ascii="Times New Roman" w:hAnsi="Times New Roman"/>
                <w:sz w:val="24"/>
                <w:szCs w:val="24"/>
              </w:rPr>
            </w:pPr>
          </w:p>
          <w:p w14:paraId="3AD2FF14"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Eelarvestrateegia perioodil ületab tulud kasv igal aastal kulude kasvu ja tulemi suhe tuludesse kasvab 2029. aastaks 10,3%ni, kuid põhitegevuse tulemi kasv on saavutatav vaid ökonoomsema majandamisega.</w:t>
            </w:r>
          </w:p>
          <w:p w14:paraId="4B907224" w14:textId="77777777" w:rsidR="00C22B95" w:rsidRPr="00DC4B5C" w:rsidRDefault="00C22B95" w:rsidP="00C22B95">
            <w:pPr>
              <w:spacing w:after="0"/>
              <w:jc w:val="both"/>
              <w:rPr>
                <w:rFonts w:ascii="Times New Roman" w:hAnsi="Times New Roman"/>
                <w:sz w:val="24"/>
                <w:szCs w:val="24"/>
              </w:rPr>
            </w:pPr>
          </w:p>
          <w:p w14:paraId="7F779AAD" w14:textId="77777777" w:rsidR="00C22B95" w:rsidRPr="00DC4B5C" w:rsidRDefault="00C22B95" w:rsidP="00C22B95">
            <w:pPr>
              <w:spacing w:after="0"/>
              <w:jc w:val="both"/>
              <w:rPr>
                <w:rFonts w:ascii="Times New Roman" w:hAnsi="Times New Roman"/>
                <w:b/>
                <w:bCs/>
                <w:sz w:val="24"/>
                <w:szCs w:val="24"/>
              </w:rPr>
            </w:pPr>
            <w:r w:rsidRPr="00DC4B5C">
              <w:rPr>
                <w:rFonts w:ascii="Times New Roman" w:hAnsi="Times New Roman"/>
                <w:b/>
                <w:bCs/>
                <w:sz w:val="24"/>
                <w:szCs w:val="24"/>
              </w:rPr>
              <w:t xml:space="preserve">Strateegia üheks eesmärgiks on põhitegevuse tulude-kulude ülejäägi  saavutamine võimalikult suurel määral, sest see on eelduseks valla investeerimisvõimekuse säilimisele ja kasvule. </w:t>
            </w:r>
          </w:p>
          <w:p w14:paraId="2A75E99E" w14:textId="77777777" w:rsidR="00C22B95" w:rsidRPr="00DC4B5C" w:rsidRDefault="00C22B95" w:rsidP="00C22B95">
            <w:pPr>
              <w:spacing w:after="0"/>
              <w:jc w:val="both"/>
              <w:rPr>
                <w:rFonts w:ascii="Times New Roman" w:hAnsi="Times New Roman"/>
                <w:sz w:val="24"/>
                <w:szCs w:val="24"/>
              </w:rPr>
            </w:pPr>
          </w:p>
          <w:p w14:paraId="0890152A" w14:textId="77777777" w:rsidR="00C22B95" w:rsidRPr="00DC4B5C" w:rsidRDefault="00C22B95" w:rsidP="00C22B95">
            <w:pPr>
              <w:spacing w:after="0" w:line="240" w:lineRule="auto"/>
              <w:jc w:val="both"/>
              <w:rPr>
                <w:rFonts w:ascii="Times New Roman" w:hAnsi="Times New Roman"/>
                <w:b/>
                <w:sz w:val="24"/>
                <w:szCs w:val="24"/>
              </w:rPr>
            </w:pPr>
            <w:r w:rsidRPr="00DC4B5C">
              <w:rPr>
                <w:rFonts w:ascii="Times New Roman" w:hAnsi="Times New Roman"/>
                <w:b/>
                <w:sz w:val="24"/>
                <w:szCs w:val="24"/>
              </w:rPr>
              <w:t>Investeeringud</w:t>
            </w:r>
          </w:p>
          <w:p w14:paraId="1A8899AB"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b/>
                <w:sz w:val="24"/>
                <w:szCs w:val="24"/>
              </w:rPr>
              <w:br/>
            </w:r>
            <w:r w:rsidRPr="00DC4B5C">
              <w:rPr>
                <w:rFonts w:ascii="Times New Roman" w:hAnsi="Times New Roman"/>
                <w:b/>
                <w:bCs/>
                <w:sz w:val="24"/>
                <w:szCs w:val="24"/>
              </w:rPr>
              <w:t>Investeerimistegevuse</w:t>
            </w:r>
            <w:r w:rsidRPr="00DC4B5C">
              <w:rPr>
                <w:rFonts w:ascii="Times New Roman" w:hAnsi="Times New Roman"/>
                <w:sz w:val="24"/>
                <w:szCs w:val="24"/>
              </w:rPr>
              <w:t xml:space="preserve"> eelarve koosneb investeerimistegevuse tuludest ja kuludest. </w:t>
            </w:r>
            <w:r w:rsidRPr="00DC4B5C">
              <w:rPr>
                <w:rFonts w:ascii="Times New Roman" w:hAnsi="Times New Roman"/>
                <w:b/>
                <w:bCs/>
                <w:sz w:val="24"/>
                <w:szCs w:val="24"/>
              </w:rPr>
              <w:t>Tuludeks</w:t>
            </w:r>
            <w:r w:rsidRPr="00DC4B5C">
              <w:rPr>
                <w:rFonts w:ascii="Times New Roman" w:hAnsi="Times New Roman"/>
                <w:sz w:val="24"/>
                <w:szCs w:val="24"/>
              </w:rPr>
              <w:t xml:space="preserve"> on põhivara müük, saadavad toetused põhivara soetuseks, osaluste ning muude aktsiate müük ja finantstulud. </w:t>
            </w:r>
            <w:r w:rsidRPr="00DC4B5C">
              <w:rPr>
                <w:rFonts w:ascii="Times New Roman" w:hAnsi="Times New Roman"/>
                <w:b/>
                <w:bCs/>
                <w:sz w:val="24"/>
                <w:szCs w:val="24"/>
              </w:rPr>
              <w:t>Kuludeks</w:t>
            </w:r>
            <w:r w:rsidRPr="00DC4B5C">
              <w:rPr>
                <w:rFonts w:ascii="Times New Roman" w:hAnsi="Times New Roman"/>
                <w:sz w:val="24"/>
                <w:szCs w:val="24"/>
              </w:rPr>
              <w:t xml:space="preserve"> on põhivara soetus, põhivara soetuseks antav sihtfinantseerimine, osaluste ning muude aktsiate soetus, antavad laenud ja finantskulud.</w:t>
            </w:r>
          </w:p>
          <w:p w14:paraId="057BEB73" w14:textId="77777777" w:rsidR="00C22B95" w:rsidRPr="00DC4B5C" w:rsidRDefault="00C22B95" w:rsidP="00C22B95">
            <w:pPr>
              <w:spacing w:after="0"/>
              <w:jc w:val="both"/>
              <w:rPr>
                <w:rFonts w:ascii="Times New Roman" w:hAnsi="Times New Roman"/>
                <w:sz w:val="24"/>
                <w:szCs w:val="24"/>
              </w:rPr>
            </w:pPr>
          </w:p>
          <w:p w14:paraId="7E044256"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Eelarvestrateegias esitatud investeerimisobjektide maksumused on hinnangulised, mis sõltuvad ehitusturu olukorrast ja tulevikus aset leidvatest muutustest ning võimalustest investeeringuteks kaasata struktuurifondide/toetuste vahendeid.</w:t>
            </w:r>
          </w:p>
          <w:p w14:paraId="0471D9DA" w14:textId="77777777" w:rsidR="00C22B95" w:rsidRPr="00DC4B5C" w:rsidRDefault="00C22B95" w:rsidP="00C22B95">
            <w:pPr>
              <w:spacing w:after="0"/>
              <w:jc w:val="both"/>
              <w:rPr>
                <w:rFonts w:ascii="Times New Roman" w:hAnsi="Times New Roman"/>
                <w:sz w:val="24"/>
                <w:szCs w:val="24"/>
              </w:rPr>
            </w:pPr>
          </w:p>
          <w:p w14:paraId="1EBF365F"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Investeeringute finantseerimiseks on kolm allikat: omavahendid, laenud ning toetused. </w:t>
            </w:r>
          </w:p>
          <w:p w14:paraId="28959A81" w14:textId="77777777" w:rsidR="00C22B95" w:rsidRPr="00DC4B5C" w:rsidRDefault="00C22B95" w:rsidP="00C22B95">
            <w:pPr>
              <w:spacing w:after="0"/>
              <w:jc w:val="both"/>
              <w:rPr>
                <w:rFonts w:ascii="Times New Roman" w:hAnsi="Times New Roman"/>
                <w:sz w:val="24"/>
                <w:szCs w:val="24"/>
              </w:rPr>
            </w:pPr>
          </w:p>
          <w:p w14:paraId="0E54FEFD"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Strateegia vaates eelistatakse nn vältimatuid investeeringuid (elukeskkonna, tervise, liikuvuse </w:t>
            </w:r>
            <w:r w:rsidRPr="00DC4B5C">
              <w:rPr>
                <w:rFonts w:ascii="Times New Roman" w:hAnsi="Times New Roman"/>
                <w:sz w:val="24"/>
                <w:szCs w:val="24"/>
              </w:rPr>
              <w:lastRenderedPageBreak/>
              <w:t>jt inimeste eluliste vajadustega seotud investeeringud), Euroopa Liidu ja siseriiklike toetuste abil tehtavaid investeeringuid ning investeeringuid, mis võimaldavad kokkuhoidu.</w:t>
            </w:r>
          </w:p>
          <w:p w14:paraId="6DC6E542" w14:textId="77777777" w:rsidR="00C22B95" w:rsidRPr="00DC4B5C" w:rsidRDefault="00C22B95" w:rsidP="00C22B95">
            <w:pPr>
              <w:spacing w:after="0"/>
              <w:jc w:val="both"/>
              <w:rPr>
                <w:rFonts w:ascii="Times New Roman" w:hAnsi="Times New Roman"/>
                <w:sz w:val="24"/>
                <w:szCs w:val="24"/>
              </w:rPr>
            </w:pPr>
          </w:p>
          <w:p w14:paraId="0255FB68" w14:textId="77777777" w:rsidR="00C22B95" w:rsidRDefault="00C22B95" w:rsidP="00C22B95">
            <w:pPr>
              <w:spacing w:after="0"/>
              <w:jc w:val="both"/>
              <w:rPr>
                <w:rFonts w:ascii="Times New Roman" w:hAnsi="Times New Roman"/>
                <w:sz w:val="24"/>
                <w:szCs w:val="24"/>
              </w:rPr>
            </w:pPr>
            <w:r w:rsidRPr="00DC4B5C">
              <w:rPr>
                <w:rFonts w:ascii="Times New Roman" w:hAnsi="Times New Roman"/>
                <w:b/>
                <w:bCs/>
                <w:sz w:val="24"/>
                <w:szCs w:val="24"/>
              </w:rPr>
              <w:t>Investeerimistegevuse</w:t>
            </w:r>
            <w:r w:rsidRPr="00DC4B5C">
              <w:rPr>
                <w:rFonts w:ascii="Times New Roman" w:hAnsi="Times New Roman"/>
                <w:sz w:val="24"/>
                <w:szCs w:val="24"/>
              </w:rPr>
              <w:t xml:space="preserve"> eelarve koosneb investeerimistegevuse tuludest ja kuludest. </w:t>
            </w:r>
          </w:p>
          <w:p w14:paraId="379A83F2" w14:textId="77777777" w:rsidR="00C22B95" w:rsidRDefault="00C22B95" w:rsidP="00C22B95">
            <w:pPr>
              <w:spacing w:after="0"/>
              <w:jc w:val="both"/>
              <w:rPr>
                <w:rFonts w:ascii="Times New Roman" w:hAnsi="Times New Roman"/>
                <w:sz w:val="24"/>
                <w:szCs w:val="24"/>
              </w:rPr>
            </w:pPr>
          </w:p>
          <w:p w14:paraId="3DC4B97A"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b/>
                <w:bCs/>
                <w:sz w:val="24"/>
                <w:szCs w:val="24"/>
              </w:rPr>
              <w:t>Tuludeks</w:t>
            </w:r>
            <w:r w:rsidRPr="00DC4B5C">
              <w:rPr>
                <w:rFonts w:ascii="Times New Roman" w:hAnsi="Times New Roman"/>
                <w:sz w:val="24"/>
                <w:szCs w:val="24"/>
              </w:rPr>
              <w:t xml:space="preserve"> on põhivara müük, saadavad toetused põhivara soetuseks, osaluste ning muude aktsiate müük ja finantstulud. </w:t>
            </w:r>
            <w:r w:rsidRPr="00DC4B5C">
              <w:rPr>
                <w:rFonts w:ascii="Times New Roman" w:hAnsi="Times New Roman"/>
                <w:b/>
                <w:bCs/>
                <w:sz w:val="24"/>
                <w:szCs w:val="24"/>
              </w:rPr>
              <w:t>Kuludeks</w:t>
            </w:r>
            <w:r w:rsidRPr="00DC4B5C">
              <w:rPr>
                <w:rFonts w:ascii="Times New Roman" w:hAnsi="Times New Roman"/>
                <w:sz w:val="24"/>
                <w:szCs w:val="24"/>
              </w:rPr>
              <w:t xml:space="preserve"> on põhivara soetus, põhivara soetuseks antav sihtfinantseerimine, osaluste ning muude aktsiate soetus, antavad laenud ja finantskulud.</w:t>
            </w:r>
          </w:p>
          <w:p w14:paraId="3F0C50A4" w14:textId="77777777" w:rsidR="00C22B95" w:rsidRPr="00DC4B5C" w:rsidRDefault="00C22B95" w:rsidP="00C22B95">
            <w:pPr>
              <w:spacing w:after="0"/>
              <w:jc w:val="both"/>
              <w:rPr>
                <w:rFonts w:ascii="Times New Roman" w:hAnsi="Times New Roman"/>
                <w:sz w:val="24"/>
                <w:szCs w:val="24"/>
              </w:rPr>
            </w:pPr>
          </w:p>
          <w:p w14:paraId="567E7CD1"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Eelarvestrateegias esitatud investeerimisobjektide maksumused on hinnangulised, mis sõltuvad ehitusturu olukorrast ja tulevikus aset leidvatest muutustest ning võimalustest investeeringuteks kaasata struktuurifondide/toetuste vahendeid.</w:t>
            </w:r>
          </w:p>
          <w:p w14:paraId="4D874494" w14:textId="77777777" w:rsidR="00C22B95" w:rsidRPr="00DC4B5C" w:rsidRDefault="00C22B95" w:rsidP="00C22B95">
            <w:pPr>
              <w:spacing w:after="0"/>
              <w:jc w:val="both"/>
              <w:rPr>
                <w:rFonts w:ascii="Times New Roman" w:hAnsi="Times New Roman"/>
                <w:sz w:val="24"/>
                <w:szCs w:val="24"/>
              </w:rPr>
            </w:pPr>
          </w:p>
          <w:p w14:paraId="595EB5C2" w14:textId="77777777" w:rsidR="00C22B95" w:rsidRPr="00DC4B5C" w:rsidRDefault="00C22B95" w:rsidP="00C22B95">
            <w:pPr>
              <w:spacing w:after="0"/>
              <w:jc w:val="both"/>
              <w:rPr>
                <w:rFonts w:ascii="Times New Roman" w:hAnsi="Times New Roman"/>
                <w:sz w:val="24"/>
                <w:szCs w:val="24"/>
              </w:rPr>
            </w:pPr>
            <w:r w:rsidRPr="00DC4B5C">
              <w:rPr>
                <w:rFonts w:ascii="Times New Roman" w:hAnsi="Times New Roman"/>
                <w:sz w:val="24"/>
                <w:szCs w:val="24"/>
              </w:rPr>
              <w:t xml:space="preserve">Investeeringute finantseerimiseks on kolm allikat: omavahendid, laenud ning toetused. </w:t>
            </w:r>
          </w:p>
          <w:p w14:paraId="216FC512" w14:textId="77777777" w:rsidR="00C22B95" w:rsidRPr="00DC4B5C" w:rsidRDefault="00C22B95" w:rsidP="00C22B95">
            <w:pPr>
              <w:spacing w:after="0"/>
              <w:jc w:val="both"/>
              <w:rPr>
                <w:rFonts w:ascii="Times New Roman" w:hAnsi="Times New Roman"/>
                <w:sz w:val="24"/>
                <w:szCs w:val="24"/>
              </w:rPr>
            </w:pPr>
          </w:p>
          <w:p w14:paraId="57E8051A" w14:textId="77777777" w:rsidR="00C22B95" w:rsidRDefault="00C22B95" w:rsidP="00C22B95">
            <w:pPr>
              <w:spacing w:after="0"/>
              <w:jc w:val="both"/>
              <w:rPr>
                <w:rFonts w:ascii="Times New Roman" w:hAnsi="Times New Roman"/>
                <w:sz w:val="24"/>
                <w:szCs w:val="24"/>
              </w:rPr>
            </w:pPr>
            <w:r w:rsidRPr="00DC4B5C">
              <w:rPr>
                <w:rFonts w:ascii="Times New Roman" w:hAnsi="Times New Roman"/>
                <w:sz w:val="24"/>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7B188DCF" w14:textId="77777777" w:rsidR="00C22B95" w:rsidRPr="00DC4B5C" w:rsidRDefault="00C22B95" w:rsidP="00C22B95">
            <w:pPr>
              <w:spacing w:after="0"/>
              <w:jc w:val="both"/>
              <w:rPr>
                <w:rFonts w:ascii="Times New Roman" w:hAnsi="Times New Roman"/>
                <w:sz w:val="24"/>
                <w:szCs w:val="24"/>
              </w:rPr>
            </w:pPr>
          </w:p>
          <w:p w14:paraId="78053675" w14:textId="77777777" w:rsidR="00C22B95" w:rsidRPr="00DC4B5C" w:rsidRDefault="00C22B95" w:rsidP="00C22B95">
            <w:pPr>
              <w:spacing w:after="0"/>
              <w:jc w:val="both"/>
              <w:rPr>
                <w:rFonts w:ascii="Times New Roman" w:hAnsi="Times New Roman"/>
                <w:b/>
                <w:bCs/>
                <w:sz w:val="24"/>
                <w:szCs w:val="24"/>
              </w:rPr>
            </w:pPr>
            <w:r w:rsidRPr="00DC4B5C">
              <w:rPr>
                <w:rFonts w:ascii="Times New Roman" w:hAnsi="Times New Roman"/>
                <w:b/>
                <w:bCs/>
                <w:sz w:val="24"/>
                <w:szCs w:val="24"/>
              </w:rPr>
              <w:t xml:space="preserve">Strateegiaperioodi põhitegevuse tulud suurenevad keskmiselt </w:t>
            </w:r>
            <w:r>
              <w:rPr>
                <w:rFonts w:ascii="Times New Roman" w:hAnsi="Times New Roman"/>
                <w:b/>
                <w:bCs/>
                <w:sz w:val="24"/>
                <w:szCs w:val="24"/>
              </w:rPr>
              <w:t>2,5</w:t>
            </w:r>
            <w:r w:rsidRPr="00DC4B5C">
              <w:rPr>
                <w:rFonts w:ascii="Times New Roman" w:hAnsi="Times New Roman"/>
                <w:b/>
                <w:bCs/>
                <w:sz w:val="24"/>
                <w:szCs w:val="24"/>
              </w:rPr>
              <w:t xml:space="preserve">% ja kulud keskmiselt </w:t>
            </w:r>
            <w:r>
              <w:rPr>
                <w:rFonts w:ascii="Times New Roman" w:hAnsi="Times New Roman"/>
                <w:b/>
                <w:bCs/>
                <w:sz w:val="24"/>
                <w:szCs w:val="24"/>
              </w:rPr>
              <w:t>1,5</w:t>
            </w:r>
            <w:r w:rsidRPr="00DC4B5C">
              <w:rPr>
                <w:rFonts w:ascii="Times New Roman" w:hAnsi="Times New Roman"/>
                <w:b/>
                <w:bCs/>
                <w:sz w:val="24"/>
                <w:szCs w:val="24"/>
              </w:rPr>
              <w:t>% aastas.</w:t>
            </w:r>
          </w:p>
          <w:p w14:paraId="55C97620" w14:textId="67DC36DA" w:rsidR="00E13B6E" w:rsidRDefault="00E13B6E" w:rsidP="00C27542">
            <w:pPr>
              <w:spacing w:after="0" w:line="240" w:lineRule="auto"/>
              <w:jc w:val="both"/>
              <w:rPr>
                <w:rFonts w:ascii="Times New Roman" w:hAnsi="Times New Roman"/>
                <w:sz w:val="24"/>
                <w:szCs w:val="24"/>
              </w:rPr>
            </w:pPr>
          </w:p>
        </w:tc>
      </w:tr>
      <w:tr w:rsidR="00E13B6E" w14:paraId="55C97623" w14:textId="77777777" w:rsidTr="00435C14">
        <w:tc>
          <w:tcPr>
            <w:tcW w:w="9354" w:type="dxa"/>
            <w:gridSpan w:val="3"/>
          </w:tcPr>
          <w:p w14:paraId="55C97622" w14:textId="77777777" w:rsidR="00E13B6E" w:rsidRDefault="00E13B6E" w:rsidP="00C27542">
            <w:pPr>
              <w:spacing w:after="0" w:line="240" w:lineRule="auto"/>
              <w:jc w:val="both"/>
              <w:rPr>
                <w:rFonts w:ascii="Times New Roman" w:hAnsi="Times New Roman"/>
                <w:sz w:val="24"/>
                <w:szCs w:val="24"/>
              </w:rPr>
            </w:pPr>
          </w:p>
        </w:tc>
      </w:tr>
      <w:tr w:rsidR="00435C14" w14:paraId="55C97626" w14:textId="77777777" w:rsidTr="005027EC">
        <w:trPr>
          <w:gridAfter w:val="1"/>
          <w:wAfter w:w="145" w:type="dxa"/>
        </w:trPr>
        <w:tc>
          <w:tcPr>
            <w:tcW w:w="3261" w:type="dxa"/>
          </w:tcPr>
          <w:p w14:paraId="55C97624"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55C97625" w14:textId="607AF151" w:rsidR="00435C14" w:rsidRDefault="00C22B95" w:rsidP="00E13B6E">
            <w:pPr>
              <w:spacing w:after="0" w:line="240" w:lineRule="auto"/>
              <w:rPr>
                <w:rFonts w:ascii="Times New Roman" w:hAnsi="Times New Roman"/>
                <w:sz w:val="24"/>
                <w:szCs w:val="24"/>
              </w:rPr>
            </w:pPr>
            <w:r w:rsidRPr="00DC4B5C">
              <w:rPr>
                <w:rFonts w:ascii="Times New Roman" w:hAnsi="Times New Roman"/>
                <w:sz w:val="24"/>
                <w:szCs w:val="24"/>
              </w:rPr>
              <w:t>arendusspetsialist Marko Teiva</w:t>
            </w:r>
          </w:p>
        </w:tc>
      </w:tr>
      <w:tr w:rsidR="00435C14" w14:paraId="55C97629" w14:textId="77777777" w:rsidTr="005027EC">
        <w:trPr>
          <w:gridAfter w:val="1"/>
          <w:wAfter w:w="145" w:type="dxa"/>
        </w:trPr>
        <w:tc>
          <w:tcPr>
            <w:tcW w:w="3261" w:type="dxa"/>
          </w:tcPr>
          <w:p w14:paraId="55C97627"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55C97628" w14:textId="18FC4C21" w:rsidR="00435C14" w:rsidRPr="00C22B95" w:rsidRDefault="00C22B95" w:rsidP="00E13B6E">
            <w:pPr>
              <w:spacing w:after="0" w:line="240" w:lineRule="auto"/>
              <w:rPr>
                <w:rFonts w:ascii="Times New Roman" w:hAnsi="Times New Roman"/>
                <w:b/>
                <w:bCs/>
                <w:sz w:val="24"/>
                <w:szCs w:val="24"/>
              </w:rPr>
            </w:pPr>
            <w:r w:rsidRPr="00DC4B5C">
              <w:rPr>
                <w:rFonts w:ascii="Times New Roman" w:hAnsi="Times New Roman"/>
                <w:sz w:val="24"/>
                <w:szCs w:val="24"/>
              </w:rPr>
              <w:t>arendusspetsialist Marko Teiva</w:t>
            </w:r>
          </w:p>
        </w:tc>
      </w:tr>
    </w:tbl>
    <w:p w14:paraId="55C9762A"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9762D" w14:textId="77777777" w:rsidR="004A5012" w:rsidRDefault="004A5012" w:rsidP="0058227E">
      <w:pPr>
        <w:spacing w:after="0" w:line="240" w:lineRule="auto"/>
      </w:pPr>
      <w:r>
        <w:separator/>
      </w:r>
    </w:p>
  </w:endnote>
  <w:endnote w:type="continuationSeparator" w:id="0">
    <w:p w14:paraId="55C9762E" w14:textId="77777777" w:rsidR="004A5012" w:rsidRDefault="004A501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9763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1B096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9762B" w14:textId="77777777" w:rsidR="004A5012" w:rsidRDefault="004A5012" w:rsidP="0058227E">
      <w:pPr>
        <w:spacing w:after="0" w:line="240" w:lineRule="auto"/>
      </w:pPr>
      <w:r>
        <w:separator/>
      </w:r>
    </w:p>
  </w:footnote>
  <w:footnote w:type="continuationSeparator" w:id="0">
    <w:p w14:paraId="55C9762C" w14:textId="77777777" w:rsidR="004A5012" w:rsidRDefault="004A501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9762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5C97631" w14:textId="2FD93F7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9763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5C9763E" wp14:editId="55C9763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5C97644" w14:textId="0BBA399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C9763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5C97644" w14:textId="0BBA399A" w:rsidR="008C3218" w:rsidRPr="0058227E" w:rsidRDefault="008C3218" w:rsidP="008C3218">
                    <w:pPr>
                      <w:spacing w:after="0" w:line="240" w:lineRule="auto"/>
                      <w:rPr>
                        <w:rFonts w:ascii="Verdana" w:hAnsi="Verdana"/>
                        <w:sz w:val="16"/>
                        <w:szCs w:val="16"/>
                      </w:rPr>
                    </w:pPr>
                  </w:p>
                </w:txbxContent>
              </v:textbox>
            </v:shape>
          </w:pict>
        </mc:Fallback>
      </mc:AlternateContent>
    </w:r>
  </w:p>
  <w:p w14:paraId="55C97634" w14:textId="77777777" w:rsidR="0058227E" w:rsidRDefault="0058227E" w:rsidP="0058227E">
    <w:pPr>
      <w:pStyle w:val="Pis"/>
      <w:jc w:val="center"/>
      <w:rPr>
        <w:sz w:val="10"/>
        <w:szCs w:val="10"/>
      </w:rPr>
    </w:pPr>
  </w:p>
  <w:p w14:paraId="55C97635" w14:textId="77777777" w:rsidR="008D4DA5" w:rsidRDefault="008D4DA5" w:rsidP="0058227E">
    <w:pPr>
      <w:pStyle w:val="Pis"/>
      <w:jc w:val="center"/>
      <w:rPr>
        <w:sz w:val="10"/>
        <w:szCs w:val="10"/>
      </w:rPr>
    </w:pPr>
  </w:p>
  <w:p w14:paraId="55C97636" w14:textId="77777777" w:rsidR="008D4DA5" w:rsidRDefault="008D4DA5" w:rsidP="0058227E">
    <w:pPr>
      <w:pStyle w:val="Pis"/>
      <w:jc w:val="center"/>
      <w:rPr>
        <w:sz w:val="10"/>
        <w:szCs w:val="10"/>
      </w:rPr>
    </w:pPr>
  </w:p>
  <w:p w14:paraId="55C97637" w14:textId="77777777" w:rsidR="008D4DA5" w:rsidRDefault="008D4DA5" w:rsidP="0058227E">
    <w:pPr>
      <w:pStyle w:val="Pis"/>
      <w:jc w:val="center"/>
      <w:rPr>
        <w:sz w:val="10"/>
        <w:szCs w:val="10"/>
      </w:rPr>
    </w:pPr>
  </w:p>
  <w:p w14:paraId="55C97638" w14:textId="77777777" w:rsidR="008D4DA5" w:rsidRDefault="008D4DA5" w:rsidP="0058227E">
    <w:pPr>
      <w:pStyle w:val="Pis"/>
      <w:jc w:val="center"/>
      <w:rPr>
        <w:sz w:val="10"/>
        <w:szCs w:val="10"/>
      </w:rPr>
    </w:pPr>
  </w:p>
  <w:p w14:paraId="55C97639" w14:textId="77777777" w:rsidR="008D4DA5" w:rsidRDefault="008D4DA5" w:rsidP="0058227E">
    <w:pPr>
      <w:pStyle w:val="Pis"/>
      <w:jc w:val="center"/>
      <w:rPr>
        <w:sz w:val="10"/>
        <w:szCs w:val="10"/>
      </w:rPr>
    </w:pPr>
  </w:p>
  <w:p w14:paraId="55C9763A" w14:textId="77777777" w:rsidR="008D4DA5" w:rsidRDefault="008D4DA5" w:rsidP="0058227E">
    <w:pPr>
      <w:pStyle w:val="Pis"/>
      <w:jc w:val="center"/>
      <w:rPr>
        <w:sz w:val="10"/>
        <w:szCs w:val="10"/>
      </w:rPr>
    </w:pPr>
  </w:p>
  <w:p w14:paraId="55C9763B" w14:textId="77777777" w:rsidR="008D4DA5" w:rsidRDefault="008D4DA5" w:rsidP="0058227E">
    <w:pPr>
      <w:pStyle w:val="Pis"/>
      <w:jc w:val="center"/>
      <w:rPr>
        <w:sz w:val="10"/>
        <w:szCs w:val="10"/>
      </w:rPr>
    </w:pPr>
  </w:p>
  <w:p w14:paraId="55C9763C" w14:textId="77777777" w:rsidR="008D4DA5" w:rsidRDefault="008D4DA5" w:rsidP="0058227E">
    <w:pPr>
      <w:pStyle w:val="Pis"/>
      <w:jc w:val="center"/>
      <w:rPr>
        <w:sz w:val="10"/>
        <w:szCs w:val="10"/>
      </w:rPr>
    </w:pPr>
  </w:p>
  <w:p w14:paraId="55C9763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253282"/>
    <w:multiLevelType w:val="hybridMultilevel"/>
    <w:tmpl w:val="CA20DD70"/>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7D32BE7"/>
    <w:multiLevelType w:val="hybridMultilevel"/>
    <w:tmpl w:val="0BE6DB4A"/>
    <w:lvl w:ilvl="0" w:tplc="0425000F">
      <w:start w:val="1"/>
      <w:numFmt w:val="decimal"/>
      <w:lvlText w:val="%1."/>
      <w:lvlJc w:val="left"/>
      <w:pPr>
        <w:ind w:left="626" w:hanging="360"/>
      </w:pPr>
    </w:lvl>
    <w:lvl w:ilvl="1" w:tplc="04250019" w:tentative="1">
      <w:start w:val="1"/>
      <w:numFmt w:val="lowerLetter"/>
      <w:lvlText w:val="%2."/>
      <w:lvlJc w:val="left"/>
      <w:pPr>
        <w:ind w:left="1346" w:hanging="360"/>
      </w:pPr>
    </w:lvl>
    <w:lvl w:ilvl="2" w:tplc="0425001B" w:tentative="1">
      <w:start w:val="1"/>
      <w:numFmt w:val="lowerRoman"/>
      <w:lvlText w:val="%3."/>
      <w:lvlJc w:val="right"/>
      <w:pPr>
        <w:ind w:left="2066" w:hanging="180"/>
      </w:pPr>
    </w:lvl>
    <w:lvl w:ilvl="3" w:tplc="0425000F" w:tentative="1">
      <w:start w:val="1"/>
      <w:numFmt w:val="decimal"/>
      <w:lvlText w:val="%4."/>
      <w:lvlJc w:val="left"/>
      <w:pPr>
        <w:ind w:left="2786" w:hanging="360"/>
      </w:pPr>
    </w:lvl>
    <w:lvl w:ilvl="4" w:tplc="04250019" w:tentative="1">
      <w:start w:val="1"/>
      <w:numFmt w:val="lowerLetter"/>
      <w:lvlText w:val="%5."/>
      <w:lvlJc w:val="left"/>
      <w:pPr>
        <w:ind w:left="3506" w:hanging="360"/>
      </w:pPr>
    </w:lvl>
    <w:lvl w:ilvl="5" w:tplc="0425001B" w:tentative="1">
      <w:start w:val="1"/>
      <w:numFmt w:val="lowerRoman"/>
      <w:lvlText w:val="%6."/>
      <w:lvlJc w:val="right"/>
      <w:pPr>
        <w:ind w:left="4226" w:hanging="180"/>
      </w:pPr>
    </w:lvl>
    <w:lvl w:ilvl="6" w:tplc="0425000F" w:tentative="1">
      <w:start w:val="1"/>
      <w:numFmt w:val="decimal"/>
      <w:lvlText w:val="%7."/>
      <w:lvlJc w:val="left"/>
      <w:pPr>
        <w:ind w:left="4946" w:hanging="360"/>
      </w:pPr>
    </w:lvl>
    <w:lvl w:ilvl="7" w:tplc="04250019" w:tentative="1">
      <w:start w:val="1"/>
      <w:numFmt w:val="lowerLetter"/>
      <w:lvlText w:val="%8."/>
      <w:lvlJc w:val="left"/>
      <w:pPr>
        <w:ind w:left="5666" w:hanging="360"/>
      </w:pPr>
    </w:lvl>
    <w:lvl w:ilvl="8" w:tplc="0425001B" w:tentative="1">
      <w:start w:val="1"/>
      <w:numFmt w:val="lowerRoman"/>
      <w:lvlText w:val="%9."/>
      <w:lvlJc w:val="right"/>
      <w:pPr>
        <w:ind w:left="6386" w:hanging="180"/>
      </w:pPr>
    </w:lvl>
  </w:abstractNum>
  <w:abstractNum w:abstractNumId="2" w15:restartNumberingAfterBreak="0">
    <w:nsid w:val="349316F5"/>
    <w:multiLevelType w:val="hybridMultilevel"/>
    <w:tmpl w:val="7F2650BC"/>
    <w:numStyleLink w:val="ImportedStyle1"/>
  </w:abstractNum>
  <w:abstractNum w:abstractNumId="3"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F1A53A3"/>
    <w:multiLevelType w:val="hybridMultilevel"/>
    <w:tmpl w:val="AB7C2E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C19069D"/>
    <w:multiLevelType w:val="hybridMultilevel"/>
    <w:tmpl w:val="FDBCD690"/>
    <w:lvl w:ilvl="0" w:tplc="04090001">
      <w:start w:val="1"/>
      <w:numFmt w:val="bullet"/>
      <w:lvlText w:val=""/>
      <w:lvlJc w:val="left"/>
      <w:pPr>
        <w:ind w:left="283" w:hanging="283"/>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2692BB1"/>
    <w:multiLevelType w:val="hybridMultilevel"/>
    <w:tmpl w:val="9C446A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2E87668"/>
    <w:multiLevelType w:val="hybridMultilevel"/>
    <w:tmpl w:val="7F2650BC"/>
    <w:styleLink w:val="ImportedStyle1"/>
    <w:lvl w:ilvl="0" w:tplc="8B28F5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78BD3B20"/>
    <w:multiLevelType w:val="hybridMultilevel"/>
    <w:tmpl w:val="FB987CB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426656394">
    <w:abstractNumId w:val="7"/>
  </w:num>
  <w:num w:numId="2" w16cid:durableId="906112583">
    <w:abstractNumId w:val="9"/>
  </w:num>
  <w:num w:numId="3" w16cid:durableId="1200238315">
    <w:abstractNumId w:val="5"/>
  </w:num>
  <w:num w:numId="4" w16cid:durableId="1149593307">
    <w:abstractNumId w:val="1"/>
  </w:num>
  <w:num w:numId="5" w16cid:durableId="2045406094">
    <w:abstractNumId w:val="11"/>
  </w:num>
  <w:num w:numId="6" w16cid:durableId="2064477503">
    <w:abstractNumId w:val="0"/>
  </w:num>
  <w:num w:numId="7" w16cid:durableId="383910445">
    <w:abstractNumId w:val="3"/>
  </w:num>
  <w:num w:numId="8" w16cid:durableId="1165975623">
    <w:abstractNumId w:val="10"/>
  </w:num>
  <w:num w:numId="9" w16cid:durableId="756093011">
    <w:abstractNumId w:val="2"/>
  </w:num>
  <w:num w:numId="10" w16cid:durableId="1343899019">
    <w:abstractNumId w:val="4"/>
  </w:num>
  <w:num w:numId="11" w16cid:durableId="1431316764">
    <w:abstractNumId w:val="8"/>
  </w:num>
  <w:num w:numId="12" w16cid:durableId="3206944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105CE0"/>
    <w:rsid w:val="00193A3F"/>
    <w:rsid w:val="001B096F"/>
    <w:rsid w:val="001C5D78"/>
    <w:rsid w:val="001F4B34"/>
    <w:rsid w:val="00246E88"/>
    <w:rsid w:val="002B1191"/>
    <w:rsid w:val="003360B7"/>
    <w:rsid w:val="003568FE"/>
    <w:rsid w:val="003B62E0"/>
    <w:rsid w:val="00435C14"/>
    <w:rsid w:val="00480C46"/>
    <w:rsid w:val="0049397B"/>
    <w:rsid w:val="004A0794"/>
    <w:rsid w:val="004A5012"/>
    <w:rsid w:val="004E55FF"/>
    <w:rsid w:val="005027EC"/>
    <w:rsid w:val="00526606"/>
    <w:rsid w:val="0058227E"/>
    <w:rsid w:val="005A612C"/>
    <w:rsid w:val="005B06A1"/>
    <w:rsid w:val="00603FA4"/>
    <w:rsid w:val="00605EB3"/>
    <w:rsid w:val="0062734B"/>
    <w:rsid w:val="00646951"/>
    <w:rsid w:val="006F7490"/>
    <w:rsid w:val="00757FCF"/>
    <w:rsid w:val="007621EB"/>
    <w:rsid w:val="00772CF5"/>
    <w:rsid w:val="00780FC0"/>
    <w:rsid w:val="007B63D2"/>
    <w:rsid w:val="007C3E85"/>
    <w:rsid w:val="007D1DEE"/>
    <w:rsid w:val="007D227C"/>
    <w:rsid w:val="00815C8D"/>
    <w:rsid w:val="0084690A"/>
    <w:rsid w:val="008C3218"/>
    <w:rsid w:val="008D4DA5"/>
    <w:rsid w:val="008D65DE"/>
    <w:rsid w:val="00917A1D"/>
    <w:rsid w:val="00940B98"/>
    <w:rsid w:val="009428D9"/>
    <w:rsid w:val="009D2727"/>
    <w:rsid w:val="00A357CC"/>
    <w:rsid w:val="00A363D2"/>
    <w:rsid w:val="00A43B52"/>
    <w:rsid w:val="00A70750"/>
    <w:rsid w:val="00AA1BB8"/>
    <w:rsid w:val="00AA5077"/>
    <w:rsid w:val="00AB0B37"/>
    <w:rsid w:val="00AF1DE6"/>
    <w:rsid w:val="00B9664E"/>
    <w:rsid w:val="00BC21F8"/>
    <w:rsid w:val="00C22B95"/>
    <w:rsid w:val="00C27542"/>
    <w:rsid w:val="00C4063A"/>
    <w:rsid w:val="00CD0CFF"/>
    <w:rsid w:val="00DB4C26"/>
    <w:rsid w:val="00E13B6E"/>
    <w:rsid w:val="00E54079"/>
    <w:rsid w:val="00EA2011"/>
    <w:rsid w:val="00EA48CF"/>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C975EF"/>
  <w15:docId w15:val="{C8C9DDFA-3381-46B8-B400-840B5FB0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numbering" w:customStyle="1" w:styleId="ImportedStyle1">
    <w:name w:val="Imported Style 1"/>
    <w:rsid w:val="00C22B95"/>
    <w:pPr>
      <w:numPr>
        <w:numId w:val="8"/>
      </w:numPr>
    </w:pPr>
  </w:style>
  <w:style w:type="paragraph" w:customStyle="1" w:styleId="Body">
    <w:name w:val="Body"/>
    <w:rsid w:val="00C22B95"/>
    <w:pPr>
      <w:pBdr>
        <w:top w:val="nil"/>
        <w:left w:val="nil"/>
        <w:bottom w:val="nil"/>
        <w:right w:val="nil"/>
        <w:between w:val="nil"/>
        <w:bar w:val="nil"/>
      </w:pBdr>
    </w:pPr>
    <w:rPr>
      <w:rFonts w:ascii="Helvetica Neue" w:eastAsia="Helvetica Neue" w:hAnsi="Helvetica Neue" w:cs="Helvetica Neue"/>
      <w:color w:val="000000"/>
      <w:sz w:val="22"/>
      <w:szCs w:val="22"/>
      <w:bdr w:val="nil"/>
      <w:lang w:val="en-US" w:eastAsia="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1993</Words>
  <Characters>11560</Characters>
  <Application>Microsoft Office Word</Application>
  <DocSecurity>0</DocSecurity>
  <Lines>96</Lines>
  <Paragraphs>27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6</cp:revision>
  <cp:lastPrinted>2019-01-28T08:15:00Z</cp:lastPrinted>
  <dcterms:created xsi:type="dcterms:W3CDTF">2024-09-19T07:08:00Z</dcterms:created>
  <dcterms:modified xsi:type="dcterms:W3CDTF">2024-09-19T07:13:00Z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