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364"/>
        <w:rPr>
          <w:sz w:val="32"/>
        </w:rPr>
      </w:pPr>
    </w:p>
    <w:p>
      <w:pPr>
        <w:pStyle w:val="Title"/>
      </w:pPr>
      <w:r>
        <w:rPr/>
        <w:t>Tapa</w:t>
      </w:r>
      <w:r>
        <w:rPr>
          <w:spacing w:val="-17"/>
        </w:rPr>
        <w:t> </w:t>
      </w:r>
      <w:r>
        <w:rPr/>
        <w:t>valla</w:t>
      </w:r>
      <w:r>
        <w:rPr>
          <w:spacing w:val="-15"/>
        </w:rPr>
        <w:t> </w:t>
      </w:r>
      <w:r>
        <w:rPr/>
        <w:t>üldhariduskoolide</w:t>
      </w:r>
      <w:r>
        <w:rPr>
          <w:spacing w:val="-15"/>
        </w:rPr>
        <w:t> </w:t>
      </w:r>
      <w:r>
        <w:rPr/>
        <w:t>võrgu</w:t>
      </w:r>
      <w:r>
        <w:rPr>
          <w:spacing w:val="-15"/>
        </w:rPr>
        <w:t> </w:t>
      </w:r>
      <w:r>
        <w:rPr>
          <w:spacing w:val="-2"/>
        </w:rPr>
        <w:t>analüüs</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166"/>
        <w:rPr>
          <w:b/>
          <w:sz w:val="32"/>
        </w:rPr>
      </w:pPr>
    </w:p>
    <w:p>
      <w:pPr>
        <w:pStyle w:val="BodyText"/>
        <w:ind w:right="492"/>
        <w:jc w:val="center"/>
      </w:pPr>
      <w:r>
        <w:rPr>
          <w:spacing w:val="-2"/>
        </w:rPr>
        <w:t>Veebruar</w:t>
      </w:r>
      <w:r>
        <w:rPr>
          <w:spacing w:val="-11"/>
        </w:rPr>
        <w:t> </w:t>
      </w:r>
      <w:r>
        <w:rPr>
          <w:spacing w:val="-4"/>
        </w:rPr>
        <w:t>2024</w:t>
      </w:r>
    </w:p>
    <w:p>
      <w:pPr>
        <w:spacing w:after="0"/>
        <w:jc w:val="center"/>
        <w:sectPr>
          <w:type w:val="continuous"/>
          <w:pgSz w:w="11920" w:h="16840"/>
          <w:pgMar w:top="1940" w:bottom="280" w:left="1340" w:right="860"/>
        </w:sectPr>
      </w:pPr>
    </w:p>
    <w:sdt>
      <w:sdtPr>
        <w:docPartObj>
          <w:docPartGallery w:val="Table of Contents"/>
          <w:docPartUnique/>
        </w:docPartObj>
      </w:sdtPr>
      <w:sdtEndPr/>
      <w:sdtContent>
        <w:p>
          <w:pPr>
            <w:pStyle w:val="TOC1"/>
            <w:tabs>
              <w:tab w:pos="9125" w:val="right" w:leader="dot"/>
            </w:tabs>
            <w:spacing w:before="194"/>
            <w:ind w:left="100" w:firstLine="0"/>
          </w:pPr>
          <w:hyperlink w:history="true" w:anchor="_TOC_250013">
            <w:r>
              <w:rPr>
                <w:spacing w:val="-2"/>
              </w:rPr>
              <w:t>Sissejuhatus</w:t>
            </w:r>
            <w:r>
              <w:rPr>
                <w:b w:val="0"/>
              </w:rPr>
              <w:tab/>
            </w:r>
            <w:r>
              <w:rPr>
                <w:spacing w:val="-10"/>
              </w:rPr>
              <w:t>3</w:t>
            </w:r>
          </w:hyperlink>
        </w:p>
        <w:p>
          <w:pPr>
            <w:pStyle w:val="TOC1"/>
            <w:numPr>
              <w:ilvl w:val="0"/>
              <w:numId w:val="1"/>
            </w:numPr>
            <w:tabs>
              <w:tab w:pos="340" w:val="left" w:leader="none"/>
              <w:tab w:pos="9125" w:val="right" w:leader="dot"/>
            </w:tabs>
            <w:spacing w:line="240" w:lineRule="auto" w:before="60" w:after="0"/>
            <w:ind w:left="340" w:right="0" w:hanging="240"/>
            <w:jc w:val="left"/>
          </w:pPr>
          <w:hyperlink w:history="true" w:anchor="_TOC_250012">
            <w:r>
              <w:rPr/>
              <w:t>Tapa</w:t>
            </w:r>
            <w:r>
              <w:rPr>
                <w:spacing w:val="-8"/>
              </w:rPr>
              <w:t> </w:t>
            </w:r>
            <w:r>
              <w:rPr/>
              <w:t>valla</w:t>
            </w:r>
            <w:r>
              <w:rPr>
                <w:spacing w:val="-8"/>
              </w:rPr>
              <w:t> </w:t>
            </w:r>
            <w:r>
              <w:rPr/>
              <w:t>koolivõrgu</w:t>
            </w:r>
            <w:r>
              <w:rPr>
                <w:spacing w:val="-7"/>
              </w:rPr>
              <w:t> </w:t>
            </w:r>
            <w:r>
              <w:rPr>
                <w:spacing w:val="-2"/>
              </w:rPr>
              <w:t>hetkeseis</w:t>
            </w:r>
            <w:r>
              <w:rPr>
                <w:b w:val="0"/>
              </w:rPr>
              <w:tab/>
            </w:r>
            <w:r>
              <w:rPr>
                <w:spacing w:val="-10"/>
              </w:rPr>
              <w:t>4</w:t>
            </w:r>
          </w:hyperlink>
        </w:p>
        <w:p>
          <w:pPr>
            <w:pStyle w:val="TOC2"/>
            <w:numPr>
              <w:ilvl w:val="1"/>
              <w:numId w:val="1"/>
            </w:numPr>
            <w:tabs>
              <w:tab w:pos="820" w:val="left" w:leader="none"/>
              <w:tab w:pos="9125" w:val="right" w:leader="dot"/>
            </w:tabs>
            <w:spacing w:line="240" w:lineRule="auto" w:before="60" w:after="0"/>
            <w:ind w:left="820" w:right="0" w:hanging="360"/>
            <w:jc w:val="left"/>
          </w:pPr>
          <w:hyperlink w:history="true" w:anchor="_TOC_250011">
            <w:r>
              <w:rPr/>
              <w:t>Tapa</w:t>
            </w:r>
            <w:r>
              <w:rPr>
                <w:spacing w:val="-6"/>
              </w:rPr>
              <w:t> </w:t>
            </w:r>
            <w:r>
              <w:rPr/>
              <w:t>valla</w:t>
            </w:r>
            <w:r>
              <w:rPr>
                <w:spacing w:val="-6"/>
              </w:rPr>
              <w:t> </w:t>
            </w:r>
            <w:r>
              <w:rPr/>
              <w:t>üldine</w:t>
            </w:r>
            <w:r>
              <w:rPr>
                <w:spacing w:val="-5"/>
              </w:rPr>
              <w:t> </w:t>
            </w:r>
            <w:r>
              <w:rPr>
                <w:spacing w:val="-2"/>
              </w:rPr>
              <w:t>ülevaade</w:t>
            </w:r>
            <w:r>
              <w:rPr/>
              <w:tab/>
            </w:r>
            <w:r>
              <w:rPr>
                <w:spacing w:val="-10"/>
              </w:rPr>
              <w:t>4</w:t>
            </w:r>
          </w:hyperlink>
        </w:p>
        <w:p>
          <w:pPr>
            <w:pStyle w:val="TOC2"/>
            <w:numPr>
              <w:ilvl w:val="1"/>
              <w:numId w:val="2"/>
            </w:numPr>
            <w:tabs>
              <w:tab w:pos="880" w:val="left" w:leader="none"/>
              <w:tab w:pos="9125" w:val="right" w:leader="dot"/>
            </w:tabs>
            <w:spacing w:line="240" w:lineRule="auto" w:before="60" w:after="0"/>
            <w:ind w:left="880" w:right="0" w:hanging="420"/>
            <w:jc w:val="left"/>
          </w:pPr>
          <w:hyperlink w:history="true" w:anchor="_TOC_250010">
            <w:r>
              <w:rPr/>
              <w:t>Tapa</w:t>
            </w:r>
            <w:r>
              <w:rPr>
                <w:spacing w:val="-9"/>
              </w:rPr>
              <w:t> </w:t>
            </w:r>
            <w:r>
              <w:rPr/>
              <w:t>valla</w:t>
            </w:r>
            <w:r>
              <w:rPr>
                <w:spacing w:val="-8"/>
              </w:rPr>
              <w:t> </w:t>
            </w:r>
            <w:r>
              <w:rPr>
                <w:spacing w:val="-2"/>
              </w:rPr>
              <w:t>koolid</w:t>
            </w:r>
            <w:r>
              <w:rPr/>
              <w:tab/>
            </w:r>
            <w:r>
              <w:rPr>
                <w:spacing w:val="-10"/>
              </w:rPr>
              <w:t>6</w:t>
            </w:r>
          </w:hyperlink>
        </w:p>
        <w:p>
          <w:pPr>
            <w:pStyle w:val="TOC2"/>
            <w:numPr>
              <w:ilvl w:val="2"/>
              <w:numId w:val="2"/>
            </w:numPr>
            <w:tabs>
              <w:tab w:pos="1000" w:val="left" w:leader="none"/>
              <w:tab w:pos="9125" w:val="right" w:leader="dot"/>
            </w:tabs>
            <w:spacing w:line="240" w:lineRule="auto" w:before="60" w:after="0"/>
            <w:ind w:left="1000" w:right="0" w:hanging="540"/>
            <w:jc w:val="left"/>
          </w:pPr>
          <w:hyperlink w:history="true" w:anchor="_TOC_250009">
            <w:r>
              <w:rPr/>
              <w:t>Õpilaste arv koolide </w:t>
            </w:r>
            <w:r>
              <w:rPr>
                <w:spacing w:val="-2"/>
              </w:rPr>
              <w:t>lõikes:</w:t>
            </w:r>
            <w:r>
              <w:rPr/>
              <w:tab/>
            </w:r>
            <w:r>
              <w:rPr>
                <w:spacing w:val="-10"/>
              </w:rPr>
              <w:t>7</w:t>
            </w:r>
          </w:hyperlink>
        </w:p>
        <w:p>
          <w:pPr>
            <w:pStyle w:val="TOC2"/>
            <w:numPr>
              <w:ilvl w:val="2"/>
              <w:numId w:val="3"/>
            </w:numPr>
            <w:tabs>
              <w:tab w:pos="1060" w:val="left" w:leader="none"/>
              <w:tab w:pos="9125" w:val="right" w:leader="dot"/>
            </w:tabs>
            <w:spacing w:line="240" w:lineRule="auto" w:before="60" w:after="0"/>
            <w:ind w:left="1060" w:right="0" w:hanging="600"/>
            <w:jc w:val="left"/>
          </w:pPr>
          <w:hyperlink w:history="true" w:anchor="_TOC_250008">
            <w:r>
              <w:rPr/>
              <w:t>Õpetajad </w:t>
            </w:r>
            <w:r>
              <w:rPr>
                <w:spacing w:val="-2"/>
              </w:rPr>
              <w:t>koolis</w:t>
            </w:r>
            <w:r>
              <w:rPr/>
              <w:tab/>
            </w:r>
            <w:r>
              <w:rPr>
                <w:spacing w:val="-10"/>
              </w:rPr>
              <w:t>8</w:t>
            </w:r>
          </w:hyperlink>
        </w:p>
        <w:p>
          <w:pPr>
            <w:pStyle w:val="TOC2"/>
            <w:numPr>
              <w:ilvl w:val="2"/>
              <w:numId w:val="3"/>
            </w:numPr>
            <w:tabs>
              <w:tab w:pos="1060" w:val="left" w:leader="none"/>
              <w:tab w:pos="9125" w:val="right" w:leader="dot"/>
            </w:tabs>
            <w:spacing w:line="240" w:lineRule="auto" w:before="60" w:after="0"/>
            <w:ind w:left="1060" w:right="0" w:hanging="600"/>
            <w:jc w:val="left"/>
          </w:pPr>
          <w:hyperlink w:history="true" w:anchor="_TOC_250007">
            <w:r>
              <w:rPr/>
              <w:t>Tugiteenused</w:t>
            </w:r>
            <w:r>
              <w:rPr>
                <w:spacing w:val="-9"/>
              </w:rPr>
              <w:t> </w:t>
            </w:r>
            <w:r>
              <w:rPr/>
              <w:t>Tapa</w:t>
            </w:r>
            <w:r>
              <w:rPr>
                <w:spacing w:val="-9"/>
              </w:rPr>
              <w:t> </w:t>
            </w:r>
            <w:r>
              <w:rPr/>
              <w:t>valla</w:t>
            </w:r>
            <w:r>
              <w:rPr>
                <w:spacing w:val="-8"/>
              </w:rPr>
              <w:t> </w:t>
            </w:r>
            <w:r>
              <w:rPr>
                <w:spacing w:val="-2"/>
              </w:rPr>
              <w:t>koolides</w:t>
            </w:r>
            <w:r>
              <w:rPr/>
              <w:tab/>
            </w:r>
            <w:r>
              <w:rPr>
                <w:spacing w:val="-5"/>
              </w:rPr>
              <w:t>11</w:t>
            </w:r>
          </w:hyperlink>
        </w:p>
        <w:p>
          <w:pPr>
            <w:pStyle w:val="TOC2"/>
            <w:numPr>
              <w:ilvl w:val="1"/>
              <w:numId w:val="2"/>
            </w:numPr>
            <w:tabs>
              <w:tab w:pos="880" w:val="left" w:leader="none"/>
              <w:tab w:pos="9125" w:val="right" w:leader="dot"/>
            </w:tabs>
            <w:spacing w:line="240" w:lineRule="auto" w:before="60" w:after="0"/>
            <w:ind w:left="880" w:right="0" w:hanging="420"/>
            <w:jc w:val="left"/>
          </w:pPr>
          <w:hyperlink w:history="true" w:anchor="_TOC_250006">
            <w:r>
              <w:rPr/>
              <w:t>Koolide peamised </w:t>
            </w:r>
            <w:r>
              <w:rPr>
                <w:spacing w:val="-2"/>
              </w:rPr>
              <w:t>majandusnäitajad</w:t>
            </w:r>
            <w:r>
              <w:rPr/>
              <w:tab/>
            </w:r>
            <w:r>
              <w:rPr>
                <w:spacing w:val="-5"/>
              </w:rPr>
              <w:t>12</w:t>
            </w:r>
          </w:hyperlink>
        </w:p>
        <w:p>
          <w:pPr>
            <w:pStyle w:val="TOC2"/>
            <w:numPr>
              <w:ilvl w:val="1"/>
              <w:numId w:val="4"/>
            </w:numPr>
            <w:tabs>
              <w:tab w:pos="820" w:val="left" w:leader="none"/>
              <w:tab w:pos="9125" w:val="right" w:leader="dot"/>
            </w:tabs>
            <w:spacing w:line="240" w:lineRule="auto" w:before="60" w:after="0"/>
            <w:ind w:left="820" w:right="0" w:hanging="360"/>
            <w:jc w:val="left"/>
          </w:pPr>
          <w:r>
            <w:rPr>
              <w:spacing w:val="-2"/>
            </w:rPr>
            <w:t>Järeldused</w:t>
          </w:r>
          <w:r>
            <w:rPr/>
            <w:tab/>
          </w:r>
          <w:r>
            <w:rPr>
              <w:spacing w:val="-5"/>
            </w:rPr>
            <w:t>14</w:t>
          </w:r>
        </w:p>
        <w:p>
          <w:pPr>
            <w:pStyle w:val="TOC1"/>
            <w:numPr>
              <w:ilvl w:val="0"/>
              <w:numId w:val="1"/>
            </w:numPr>
            <w:tabs>
              <w:tab w:pos="340" w:val="left" w:leader="none"/>
              <w:tab w:pos="9125" w:val="right" w:leader="dot"/>
            </w:tabs>
            <w:spacing w:line="240" w:lineRule="auto" w:before="60" w:after="0"/>
            <w:ind w:left="340" w:right="0" w:hanging="240"/>
            <w:jc w:val="left"/>
          </w:pPr>
          <w:hyperlink w:history="true" w:anchor="_TOC_250005">
            <w:r>
              <w:rPr/>
              <w:t>Võimalused koolivõrgu </w:t>
            </w:r>
            <w:r>
              <w:rPr>
                <w:spacing w:val="-2"/>
              </w:rPr>
              <w:t>kujundamisel</w:t>
            </w:r>
            <w:r>
              <w:rPr>
                <w:b w:val="0"/>
              </w:rPr>
              <w:tab/>
            </w:r>
            <w:r>
              <w:rPr>
                <w:spacing w:val="-5"/>
              </w:rPr>
              <w:t>15</w:t>
            </w:r>
          </w:hyperlink>
        </w:p>
        <w:p>
          <w:pPr>
            <w:pStyle w:val="TOC1"/>
            <w:numPr>
              <w:ilvl w:val="0"/>
              <w:numId w:val="5"/>
            </w:numPr>
            <w:tabs>
              <w:tab w:pos="340" w:val="left" w:leader="none"/>
              <w:tab w:pos="9125" w:val="right" w:leader="dot"/>
            </w:tabs>
            <w:spacing w:line="240" w:lineRule="auto" w:before="60" w:after="0"/>
            <w:ind w:left="340" w:right="0" w:hanging="240"/>
            <w:jc w:val="left"/>
          </w:pPr>
          <w:hyperlink w:history="true" w:anchor="_TOC_250004">
            <w:r>
              <w:rPr/>
              <w:t>Võimalused koolivõrgu </w:t>
            </w:r>
            <w:r>
              <w:rPr>
                <w:spacing w:val="-2"/>
              </w:rPr>
              <w:t>korrastamisel</w:t>
            </w:r>
            <w:r>
              <w:rPr>
                <w:b w:val="0"/>
              </w:rPr>
              <w:tab/>
            </w:r>
            <w:r>
              <w:rPr>
                <w:spacing w:val="-5"/>
              </w:rPr>
              <w:t>22</w:t>
            </w:r>
          </w:hyperlink>
        </w:p>
        <w:p>
          <w:pPr>
            <w:pStyle w:val="TOC2"/>
            <w:numPr>
              <w:ilvl w:val="1"/>
              <w:numId w:val="5"/>
            </w:numPr>
            <w:tabs>
              <w:tab w:pos="820" w:val="left" w:leader="none"/>
              <w:tab w:pos="9125" w:val="right" w:leader="dot"/>
            </w:tabs>
            <w:spacing w:line="240" w:lineRule="auto" w:before="60" w:after="0"/>
            <w:ind w:left="820" w:right="0" w:hanging="360"/>
            <w:jc w:val="left"/>
          </w:pPr>
          <w:hyperlink w:history="true" w:anchor="_TOC_250003">
            <w:r>
              <w:rPr/>
              <w:t>Tööjõu- ja majandamiskulude </w:t>
            </w:r>
            <w:r>
              <w:rPr>
                <w:spacing w:val="-2"/>
              </w:rPr>
              <w:t>võrdlus</w:t>
            </w:r>
            <w:r>
              <w:rPr/>
              <w:tab/>
            </w:r>
            <w:r>
              <w:rPr>
                <w:spacing w:val="-5"/>
              </w:rPr>
              <w:t>24</w:t>
            </w:r>
          </w:hyperlink>
        </w:p>
        <w:p>
          <w:pPr>
            <w:pStyle w:val="TOC1"/>
            <w:numPr>
              <w:ilvl w:val="0"/>
              <w:numId w:val="5"/>
            </w:numPr>
            <w:tabs>
              <w:tab w:pos="340" w:val="left" w:leader="none"/>
              <w:tab w:pos="9125" w:val="right" w:leader="dot"/>
            </w:tabs>
            <w:spacing w:line="240" w:lineRule="auto" w:before="60" w:after="0"/>
            <w:ind w:left="340" w:right="0" w:hanging="240"/>
            <w:jc w:val="left"/>
          </w:pPr>
          <w:hyperlink w:history="true" w:anchor="_TOC_250002">
            <w:r>
              <w:rPr/>
              <w:t>Gümnaasiumi osa </w:t>
            </w:r>
            <w:r>
              <w:rPr>
                <w:spacing w:val="-2"/>
              </w:rPr>
              <w:t>arengud</w:t>
            </w:r>
            <w:r>
              <w:rPr>
                <w:b w:val="0"/>
              </w:rPr>
              <w:tab/>
            </w:r>
            <w:r>
              <w:rPr>
                <w:spacing w:val="-5"/>
              </w:rPr>
              <w:t>24</w:t>
            </w:r>
          </w:hyperlink>
        </w:p>
        <w:p>
          <w:pPr>
            <w:pStyle w:val="TOC1"/>
            <w:numPr>
              <w:ilvl w:val="0"/>
              <w:numId w:val="5"/>
            </w:numPr>
            <w:tabs>
              <w:tab w:pos="340" w:val="left" w:leader="none"/>
              <w:tab w:pos="9125" w:val="right" w:leader="dot"/>
            </w:tabs>
            <w:spacing w:line="240" w:lineRule="auto" w:before="60" w:after="0"/>
            <w:ind w:left="340" w:right="0" w:hanging="240"/>
            <w:jc w:val="left"/>
          </w:pPr>
          <w:hyperlink w:history="true" w:anchor="_TOC_250001">
            <w:r>
              <w:rPr>
                <w:spacing w:val="-2"/>
              </w:rPr>
              <w:t>Kokkuvõte</w:t>
            </w:r>
            <w:r>
              <w:rPr>
                <w:b w:val="0"/>
              </w:rPr>
              <w:tab/>
            </w:r>
            <w:r>
              <w:rPr>
                <w:spacing w:val="-5"/>
              </w:rPr>
              <w:t>26</w:t>
            </w:r>
          </w:hyperlink>
        </w:p>
        <w:p>
          <w:pPr>
            <w:pStyle w:val="TOC1"/>
            <w:tabs>
              <w:tab w:pos="9125" w:val="right" w:leader="dot"/>
            </w:tabs>
            <w:ind w:left="100" w:firstLine="0"/>
          </w:pPr>
          <w:hyperlink w:history="true" w:anchor="_TOC_250000">
            <w:r>
              <w:rPr/>
              <w:t>Kasutatud </w:t>
            </w:r>
            <w:r>
              <w:rPr>
                <w:spacing w:val="-2"/>
              </w:rPr>
              <w:t>allikad:</w:t>
            </w:r>
            <w:r>
              <w:rPr>
                <w:b w:val="0"/>
              </w:rPr>
              <w:tab/>
            </w:r>
            <w:r>
              <w:rPr>
                <w:spacing w:val="-5"/>
              </w:rPr>
              <w:t>27</w:t>
            </w:r>
          </w:hyperlink>
        </w:p>
      </w:sdtContent>
    </w:sdt>
    <w:p>
      <w:pPr>
        <w:spacing w:after="0"/>
        <w:sectPr>
          <w:footerReference w:type="default" r:id="rId5"/>
          <w:pgSz w:w="11920" w:h="16840"/>
          <w:pgMar w:header="0" w:footer="799" w:top="1940" w:bottom="980" w:left="1340" w:right="860"/>
          <w:pgNumType w:start="2"/>
        </w:sectPr>
      </w:pPr>
    </w:p>
    <w:p>
      <w:pPr>
        <w:pStyle w:val="Heading1"/>
        <w:spacing w:before="77"/>
      </w:pPr>
      <w:bookmarkStart w:name="_TOC_250013" w:id="1"/>
      <w:bookmarkEnd w:id="1"/>
      <w:r>
        <w:rPr>
          <w:spacing w:val="-2"/>
        </w:rPr>
        <w:t>Sissejuhatus</w:t>
      </w:r>
    </w:p>
    <w:p>
      <w:pPr>
        <w:pStyle w:val="BodyText"/>
        <w:spacing w:before="83"/>
        <w:rPr>
          <w:b/>
        </w:rPr>
      </w:pPr>
    </w:p>
    <w:p>
      <w:pPr>
        <w:pStyle w:val="BodyText"/>
        <w:spacing w:line="276" w:lineRule="auto"/>
        <w:ind w:left="100" w:right="593"/>
        <w:jc w:val="both"/>
      </w:pPr>
      <w:r>
        <w:rPr/>
        <w:t>Seni ei ole koolivõrgu tulevikustsenaariume Tapa vallas terviklikult analüüsitud, mistõttu otsustas Tapa Vallavalitsus 2023. aasta lõpus kokku kutsuda töörühma, mille eesmärgiks </w:t>
      </w:r>
      <w:r>
        <w:rPr/>
        <w:t>on anda sisend koolivõrgu korrastamiseks Tapa vallas.</w:t>
      </w:r>
    </w:p>
    <w:p>
      <w:pPr>
        <w:pStyle w:val="BodyText"/>
        <w:spacing w:before="41"/>
      </w:pPr>
    </w:p>
    <w:p>
      <w:pPr>
        <w:pStyle w:val="BodyText"/>
        <w:spacing w:line="276" w:lineRule="auto"/>
        <w:ind w:left="100" w:right="596"/>
        <w:jc w:val="both"/>
      </w:pPr>
      <w:r>
        <w:rPr/>
        <w:t>Töörühm ei tee otsuseid, vaid töötab välja Tapa valla hariduse struktuuri </w:t>
      </w:r>
      <w:r>
        <w:rPr/>
        <w:t>võimalikud tulevikustsenaariumid ja koostab nende kohta analüüsi. Lisaks riiklikele prioriteetidele peab vallas säilima gümnaasiumihariduse andmine ning loodav hariduse struktuur peab olema majanduslikult efektiivsem kui olemasolev. Hariduse kättesaadavus ei tohi halveneda ja hariduse kvaliteet peab paranema.</w:t>
      </w:r>
    </w:p>
    <w:p>
      <w:pPr>
        <w:pStyle w:val="BodyText"/>
        <w:spacing w:before="41"/>
      </w:pPr>
    </w:p>
    <w:p>
      <w:pPr>
        <w:pStyle w:val="BodyText"/>
        <w:spacing w:before="1"/>
        <w:ind w:left="100"/>
      </w:pPr>
      <w:r>
        <w:rPr/>
        <w:t>Töörühma eesmärk </w:t>
      </w:r>
      <w:r>
        <w:rPr>
          <w:spacing w:val="-5"/>
        </w:rPr>
        <w:t>on:</w:t>
      </w:r>
    </w:p>
    <w:p>
      <w:pPr>
        <w:pStyle w:val="ListParagraph"/>
        <w:numPr>
          <w:ilvl w:val="0"/>
          <w:numId w:val="6"/>
        </w:numPr>
        <w:tabs>
          <w:tab w:pos="819" w:val="left" w:leader="none"/>
        </w:tabs>
        <w:spacing w:line="240" w:lineRule="auto" w:before="41" w:after="0"/>
        <w:ind w:left="819" w:right="0" w:hanging="359"/>
        <w:jc w:val="left"/>
        <w:rPr>
          <w:sz w:val="24"/>
        </w:rPr>
      </w:pPr>
      <w:r>
        <w:rPr>
          <w:sz w:val="24"/>
        </w:rPr>
        <w:t>analüüsida</w:t>
      </w:r>
      <w:r>
        <w:rPr>
          <w:spacing w:val="-3"/>
          <w:sz w:val="24"/>
        </w:rPr>
        <w:t> </w:t>
      </w:r>
      <w:r>
        <w:rPr>
          <w:sz w:val="24"/>
        </w:rPr>
        <w:t>koolivõrgu</w:t>
      </w:r>
      <w:r>
        <w:rPr>
          <w:spacing w:val="-3"/>
          <w:sz w:val="24"/>
        </w:rPr>
        <w:t> </w:t>
      </w:r>
      <w:r>
        <w:rPr>
          <w:sz w:val="24"/>
        </w:rPr>
        <w:t>hetkeseisu</w:t>
      </w:r>
      <w:r>
        <w:rPr>
          <w:spacing w:val="-3"/>
          <w:sz w:val="24"/>
        </w:rPr>
        <w:t> </w:t>
      </w:r>
      <w:r>
        <w:rPr>
          <w:sz w:val="24"/>
        </w:rPr>
        <w:t>Tapa</w:t>
      </w:r>
      <w:r>
        <w:rPr>
          <w:spacing w:val="-2"/>
          <w:sz w:val="24"/>
        </w:rPr>
        <w:t> </w:t>
      </w:r>
      <w:r>
        <w:rPr>
          <w:sz w:val="24"/>
        </w:rPr>
        <w:t>vallas</w:t>
      </w:r>
      <w:r>
        <w:rPr>
          <w:spacing w:val="-3"/>
          <w:sz w:val="24"/>
        </w:rPr>
        <w:t> </w:t>
      </w:r>
      <w:r>
        <w:rPr>
          <w:sz w:val="24"/>
        </w:rPr>
        <w:t>ja</w:t>
      </w:r>
      <w:r>
        <w:rPr>
          <w:spacing w:val="-3"/>
          <w:sz w:val="24"/>
        </w:rPr>
        <w:t> </w:t>
      </w:r>
      <w:r>
        <w:rPr>
          <w:sz w:val="24"/>
        </w:rPr>
        <w:t>anda</w:t>
      </w:r>
      <w:r>
        <w:rPr>
          <w:spacing w:val="-3"/>
          <w:sz w:val="24"/>
        </w:rPr>
        <w:t> </w:t>
      </w:r>
      <w:r>
        <w:rPr>
          <w:sz w:val="24"/>
        </w:rPr>
        <w:t>sellele</w:t>
      </w:r>
      <w:r>
        <w:rPr>
          <w:spacing w:val="-2"/>
          <w:sz w:val="24"/>
        </w:rPr>
        <w:t> hinnang;</w:t>
      </w:r>
    </w:p>
    <w:p>
      <w:pPr>
        <w:pStyle w:val="ListParagraph"/>
        <w:numPr>
          <w:ilvl w:val="0"/>
          <w:numId w:val="6"/>
        </w:numPr>
        <w:tabs>
          <w:tab w:pos="819" w:val="left" w:leader="none"/>
        </w:tabs>
        <w:spacing w:line="240" w:lineRule="auto" w:before="42" w:after="0"/>
        <w:ind w:left="819" w:right="0" w:hanging="359"/>
        <w:jc w:val="left"/>
        <w:rPr>
          <w:sz w:val="24"/>
        </w:rPr>
      </w:pPr>
      <w:r>
        <w:rPr>
          <w:sz w:val="24"/>
        </w:rPr>
        <w:t>selgitada</w:t>
      </w:r>
      <w:r>
        <w:rPr>
          <w:spacing w:val="-1"/>
          <w:sz w:val="24"/>
        </w:rPr>
        <w:t> </w:t>
      </w:r>
      <w:r>
        <w:rPr>
          <w:sz w:val="24"/>
        </w:rPr>
        <w:t>analüüsi</w:t>
      </w:r>
      <w:r>
        <w:rPr>
          <w:spacing w:val="-1"/>
          <w:sz w:val="24"/>
        </w:rPr>
        <w:t> </w:t>
      </w:r>
      <w:r>
        <w:rPr>
          <w:sz w:val="24"/>
        </w:rPr>
        <w:t>põhjal</w:t>
      </w:r>
      <w:r>
        <w:rPr>
          <w:spacing w:val="-1"/>
          <w:sz w:val="24"/>
        </w:rPr>
        <w:t> </w:t>
      </w:r>
      <w:r>
        <w:rPr>
          <w:sz w:val="24"/>
        </w:rPr>
        <w:t>välja</w:t>
      </w:r>
      <w:r>
        <w:rPr>
          <w:spacing w:val="-1"/>
          <w:sz w:val="24"/>
        </w:rPr>
        <w:t> </w:t>
      </w:r>
      <w:r>
        <w:rPr>
          <w:sz w:val="24"/>
        </w:rPr>
        <w:t>koolivõrgu</w:t>
      </w:r>
      <w:r>
        <w:rPr>
          <w:spacing w:val="-1"/>
          <w:sz w:val="24"/>
        </w:rPr>
        <w:t> </w:t>
      </w:r>
      <w:r>
        <w:rPr>
          <w:sz w:val="24"/>
        </w:rPr>
        <w:t>korrastamise </w:t>
      </w:r>
      <w:r>
        <w:rPr>
          <w:spacing w:val="-2"/>
          <w:sz w:val="24"/>
        </w:rPr>
        <w:t>vajadus;</w:t>
      </w:r>
    </w:p>
    <w:p>
      <w:pPr>
        <w:pStyle w:val="ListParagraph"/>
        <w:numPr>
          <w:ilvl w:val="0"/>
          <w:numId w:val="6"/>
        </w:numPr>
        <w:tabs>
          <w:tab w:pos="820" w:val="left" w:leader="none"/>
          <w:tab w:pos="1796" w:val="left" w:leader="none"/>
          <w:tab w:pos="2532" w:val="left" w:leader="none"/>
          <w:tab w:pos="3880" w:val="left" w:leader="none"/>
          <w:tab w:pos="5468" w:val="left" w:leader="none"/>
          <w:tab w:pos="7256" w:val="left" w:leader="none"/>
          <w:tab w:pos="7684" w:val="left" w:leader="none"/>
        </w:tabs>
        <w:spacing w:line="276" w:lineRule="auto" w:before="41" w:after="0"/>
        <w:ind w:left="820" w:right="593" w:hanging="360"/>
        <w:jc w:val="left"/>
        <w:rPr>
          <w:sz w:val="24"/>
        </w:rPr>
      </w:pPr>
      <w:r>
        <w:rPr>
          <w:spacing w:val="-2"/>
          <w:sz w:val="24"/>
        </w:rPr>
        <w:t>töötada</w:t>
      </w:r>
      <w:r>
        <w:rPr>
          <w:sz w:val="24"/>
        </w:rPr>
        <w:tab/>
      </w:r>
      <w:r>
        <w:rPr>
          <w:spacing w:val="-2"/>
          <w:sz w:val="24"/>
        </w:rPr>
        <w:t>välja</w:t>
      </w:r>
      <w:r>
        <w:rPr>
          <w:sz w:val="24"/>
        </w:rPr>
        <w:tab/>
      </w:r>
      <w:r>
        <w:rPr>
          <w:spacing w:val="-2"/>
          <w:sz w:val="24"/>
        </w:rPr>
        <w:t>võimalikud</w:t>
      </w:r>
      <w:r>
        <w:rPr>
          <w:sz w:val="24"/>
        </w:rPr>
        <w:tab/>
      </w:r>
      <w:r>
        <w:rPr>
          <w:spacing w:val="-2"/>
          <w:sz w:val="24"/>
        </w:rPr>
        <w:t>stsenaariumid</w:t>
      </w:r>
      <w:r>
        <w:rPr>
          <w:sz w:val="24"/>
        </w:rPr>
        <w:tab/>
      </w:r>
      <w:r>
        <w:rPr>
          <w:spacing w:val="-2"/>
          <w:sz w:val="24"/>
        </w:rPr>
        <w:t>kvaliteetsemaks</w:t>
      </w:r>
      <w:r>
        <w:rPr>
          <w:sz w:val="24"/>
        </w:rPr>
        <w:tab/>
      </w:r>
      <w:r>
        <w:rPr>
          <w:spacing w:val="-6"/>
          <w:sz w:val="24"/>
        </w:rPr>
        <w:t>ja</w:t>
      </w:r>
      <w:r>
        <w:rPr>
          <w:sz w:val="24"/>
        </w:rPr>
        <w:tab/>
      </w:r>
      <w:r>
        <w:rPr>
          <w:spacing w:val="-2"/>
          <w:sz w:val="24"/>
        </w:rPr>
        <w:t>efektiivsemaks koolivõrguks;</w:t>
      </w:r>
    </w:p>
    <w:p>
      <w:pPr>
        <w:pStyle w:val="ListParagraph"/>
        <w:numPr>
          <w:ilvl w:val="0"/>
          <w:numId w:val="6"/>
        </w:numPr>
        <w:tabs>
          <w:tab w:pos="820" w:val="left" w:leader="none"/>
        </w:tabs>
        <w:spacing w:line="276" w:lineRule="auto" w:before="0" w:after="0"/>
        <w:ind w:left="820" w:right="600" w:hanging="360"/>
        <w:jc w:val="left"/>
        <w:rPr>
          <w:sz w:val="24"/>
        </w:rPr>
      </w:pPr>
      <w:r>
        <w:rPr>
          <w:sz w:val="24"/>
        </w:rPr>
        <w:t>tuua</w:t>
      </w:r>
      <w:r>
        <w:rPr>
          <w:spacing w:val="40"/>
          <w:sz w:val="24"/>
        </w:rPr>
        <w:t> </w:t>
      </w:r>
      <w:r>
        <w:rPr>
          <w:sz w:val="24"/>
        </w:rPr>
        <w:t>välja</w:t>
      </w:r>
      <w:r>
        <w:rPr>
          <w:spacing w:val="40"/>
          <w:sz w:val="24"/>
        </w:rPr>
        <w:t> </w:t>
      </w:r>
      <w:r>
        <w:rPr>
          <w:sz w:val="24"/>
        </w:rPr>
        <w:t>erinevate</w:t>
      </w:r>
      <w:r>
        <w:rPr>
          <w:spacing w:val="40"/>
          <w:sz w:val="24"/>
        </w:rPr>
        <w:t> </w:t>
      </w:r>
      <w:r>
        <w:rPr>
          <w:sz w:val="24"/>
        </w:rPr>
        <w:t>võimaluste</w:t>
      </w:r>
      <w:r>
        <w:rPr>
          <w:spacing w:val="40"/>
          <w:sz w:val="24"/>
        </w:rPr>
        <w:t> </w:t>
      </w:r>
      <w:r>
        <w:rPr>
          <w:sz w:val="24"/>
        </w:rPr>
        <w:t>finantsmõju</w:t>
      </w:r>
      <w:r>
        <w:rPr>
          <w:spacing w:val="40"/>
          <w:sz w:val="24"/>
        </w:rPr>
        <w:t> </w:t>
      </w:r>
      <w:r>
        <w:rPr>
          <w:sz w:val="24"/>
        </w:rPr>
        <w:t>olukorras,</w:t>
      </w:r>
      <w:r>
        <w:rPr>
          <w:spacing w:val="40"/>
          <w:sz w:val="24"/>
        </w:rPr>
        <w:t> </w:t>
      </w:r>
      <w:r>
        <w:rPr>
          <w:sz w:val="24"/>
        </w:rPr>
        <w:t>kus</w:t>
      </w:r>
      <w:r>
        <w:rPr>
          <w:spacing w:val="40"/>
          <w:sz w:val="24"/>
        </w:rPr>
        <w:t> </w:t>
      </w:r>
      <w:r>
        <w:rPr>
          <w:sz w:val="24"/>
        </w:rPr>
        <w:t>on</w:t>
      </w:r>
      <w:r>
        <w:rPr>
          <w:spacing w:val="40"/>
          <w:sz w:val="24"/>
        </w:rPr>
        <w:t> </w:t>
      </w:r>
      <w:r>
        <w:rPr>
          <w:sz w:val="24"/>
        </w:rPr>
        <w:t>vajalik</w:t>
      </w:r>
      <w:r>
        <w:rPr>
          <w:spacing w:val="40"/>
          <w:sz w:val="24"/>
        </w:rPr>
        <w:t> </w:t>
      </w:r>
      <w:r>
        <w:rPr>
          <w:sz w:val="24"/>
        </w:rPr>
        <w:t>saavutada</w:t>
      </w:r>
      <w:r>
        <w:rPr>
          <w:spacing w:val="80"/>
          <w:sz w:val="24"/>
        </w:rPr>
        <w:t> </w:t>
      </w:r>
      <w:r>
        <w:rPr>
          <w:sz w:val="24"/>
        </w:rPr>
        <w:t>kvaliteedi, kättesaadavuse, kulude tõhususe ja elanike vajaduste vahel tasakaal.</w:t>
      </w:r>
    </w:p>
    <w:p>
      <w:pPr>
        <w:pStyle w:val="BodyText"/>
        <w:spacing w:before="42"/>
      </w:pPr>
    </w:p>
    <w:p>
      <w:pPr>
        <w:pStyle w:val="BodyText"/>
        <w:spacing w:line="276" w:lineRule="auto"/>
        <w:ind w:left="100" w:right="598"/>
        <w:jc w:val="both"/>
      </w:pPr>
      <w:r>
        <w:rPr/>
        <w:t>Töörühm lähtub oma töös valdkonna arengustrateegiates kokkulepitud eesmärkidest </w:t>
      </w:r>
      <w:r>
        <w:rPr/>
        <w:t>(kehtiv riiklik hariduse valdkonna arengukava, maakonna valdkondlik arengukava ning Tapa valla hariduse ja noorsootöö arengukava 2025), statistilistest andmetest (EHIS, Haridussilm, Statistikaamet) ja Tapa Vallavalitsuse poolt esitatud andmetest eelarve kasutamise kohta.</w:t>
      </w:r>
    </w:p>
    <w:p>
      <w:pPr>
        <w:pStyle w:val="BodyText"/>
        <w:spacing w:before="41"/>
      </w:pPr>
    </w:p>
    <w:p>
      <w:pPr>
        <w:pStyle w:val="BodyText"/>
        <w:spacing w:line="276" w:lineRule="auto"/>
        <w:ind w:left="100" w:right="597"/>
        <w:jc w:val="both"/>
      </w:pPr>
      <w:r>
        <w:rPr/>
        <w:t>Töörühma poolt tehtud ülevaate alusel otsustab Tapa Vallavalitsuse korraldusega </w:t>
      </w:r>
      <w:r>
        <w:rPr/>
        <w:t>loodud juhtivkomisjon koolivõrgu korrastamisega seonduvad edasised sammd.</w:t>
      </w:r>
    </w:p>
    <w:p>
      <w:pPr>
        <w:spacing w:after="0" w:line="276" w:lineRule="auto"/>
        <w:jc w:val="both"/>
        <w:sectPr>
          <w:pgSz w:w="11920" w:h="16840"/>
          <w:pgMar w:header="0" w:footer="799" w:top="1680" w:bottom="980" w:left="1340" w:right="860"/>
        </w:sectPr>
      </w:pPr>
    </w:p>
    <w:p>
      <w:pPr>
        <w:pStyle w:val="Heading1"/>
        <w:numPr>
          <w:ilvl w:val="0"/>
          <w:numId w:val="7"/>
        </w:numPr>
        <w:tabs>
          <w:tab w:pos="385" w:val="left" w:leader="none"/>
        </w:tabs>
        <w:spacing w:line="240" w:lineRule="auto" w:before="60" w:after="0"/>
        <w:ind w:left="385" w:right="0" w:hanging="285"/>
        <w:jc w:val="left"/>
      </w:pPr>
      <w:bookmarkStart w:name="_TOC_250012" w:id="2"/>
      <w:r>
        <w:rPr/>
        <w:t>Tapa</w:t>
      </w:r>
      <w:r>
        <w:rPr>
          <w:spacing w:val="-8"/>
        </w:rPr>
        <w:t> </w:t>
      </w:r>
      <w:r>
        <w:rPr/>
        <w:t>valla</w:t>
      </w:r>
      <w:r>
        <w:rPr>
          <w:spacing w:val="-8"/>
        </w:rPr>
        <w:t> </w:t>
      </w:r>
      <w:r>
        <w:rPr/>
        <w:t>koolivõrgu</w:t>
      </w:r>
      <w:r>
        <w:rPr>
          <w:spacing w:val="-7"/>
        </w:rPr>
        <w:t> </w:t>
      </w:r>
      <w:bookmarkEnd w:id="2"/>
      <w:r>
        <w:rPr>
          <w:spacing w:val="-2"/>
        </w:rPr>
        <w:t>hetkeseis</w:t>
      </w:r>
    </w:p>
    <w:p>
      <w:pPr>
        <w:pStyle w:val="Heading1"/>
        <w:numPr>
          <w:ilvl w:val="1"/>
          <w:numId w:val="7"/>
        </w:numPr>
        <w:tabs>
          <w:tab w:pos="460" w:val="left" w:leader="none"/>
        </w:tabs>
        <w:spacing w:line="240" w:lineRule="auto" w:before="41" w:after="0"/>
        <w:ind w:left="460" w:right="0" w:hanging="360"/>
        <w:jc w:val="left"/>
      </w:pPr>
      <w:bookmarkStart w:name="_TOC_250011" w:id="3"/>
      <w:r>
        <w:rPr/>
        <w:t>Tapa</w:t>
      </w:r>
      <w:r>
        <w:rPr>
          <w:spacing w:val="-10"/>
        </w:rPr>
        <w:t> </w:t>
      </w:r>
      <w:r>
        <w:rPr/>
        <w:t>valla</w:t>
      </w:r>
      <w:r>
        <w:rPr>
          <w:spacing w:val="-8"/>
        </w:rPr>
        <w:t> </w:t>
      </w:r>
      <w:r>
        <w:rPr/>
        <w:t>üldine</w:t>
      </w:r>
      <w:r>
        <w:rPr>
          <w:spacing w:val="-7"/>
        </w:rPr>
        <w:t> </w:t>
      </w:r>
      <w:bookmarkEnd w:id="3"/>
      <w:r>
        <w:rPr>
          <w:spacing w:val="-2"/>
        </w:rPr>
        <w:t>ülevaade</w:t>
      </w:r>
    </w:p>
    <w:p>
      <w:pPr>
        <w:pStyle w:val="BodyText"/>
        <w:spacing w:before="83"/>
        <w:rPr>
          <w:b/>
        </w:rPr>
      </w:pPr>
    </w:p>
    <w:p>
      <w:pPr>
        <w:pStyle w:val="BodyText"/>
        <w:spacing w:line="276" w:lineRule="auto"/>
        <w:ind w:left="100" w:right="604"/>
        <w:jc w:val="both"/>
      </w:pPr>
      <w:r>
        <w:rPr/>
        <w:t>Tapa vald moodustus 2017. aastal Tapa ja Tamsalu valdade ühinemisel, millele eelnes </w:t>
      </w:r>
      <w:r>
        <w:rPr/>
        <w:t>2005. aastal Tapa linna ühinemine endise Saksi ja Lehtse valla piirkondadega.</w:t>
      </w:r>
    </w:p>
    <w:p>
      <w:pPr>
        <w:pStyle w:val="BodyText"/>
        <w:spacing w:before="41"/>
      </w:pPr>
    </w:p>
    <w:p>
      <w:pPr>
        <w:pStyle w:val="BodyText"/>
        <w:spacing w:line="276" w:lineRule="auto"/>
        <w:ind w:left="100" w:right="603"/>
        <w:jc w:val="both"/>
      </w:pPr>
      <w:r>
        <w:rPr/>
        <w:drawing>
          <wp:anchor distT="0" distB="0" distL="0" distR="0" allowOverlap="1" layoutInCell="1" locked="0" behindDoc="1" simplePos="0" relativeHeight="487587840">
            <wp:simplePos x="0" y="0"/>
            <wp:positionH relativeFrom="page">
              <wp:posOffset>975424</wp:posOffset>
            </wp:positionH>
            <wp:positionV relativeFrom="paragraph">
              <wp:posOffset>422485</wp:posOffset>
            </wp:positionV>
            <wp:extent cx="5406215" cy="2958083"/>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5406215" cy="2958083"/>
                    </a:xfrm>
                    <a:prstGeom prst="rect">
                      <a:avLst/>
                    </a:prstGeom>
                  </pic:spPr>
                </pic:pic>
              </a:graphicData>
            </a:graphic>
          </wp:anchor>
        </w:drawing>
      </w:r>
      <w:r>
        <w:rPr/>
        <w:t>Tapa vallas elab ligi 482</w:t>
      </w:r>
      <w:r>
        <w:rPr>
          <w:spacing w:val="-5"/>
        </w:rPr>
        <w:t> </w:t>
      </w:r>
      <w:r>
        <w:rPr/>
        <w:t>ruutkilomeetril</w:t>
      </w:r>
      <w:r>
        <w:rPr>
          <w:spacing w:val="-5"/>
        </w:rPr>
        <w:t> </w:t>
      </w:r>
      <w:r>
        <w:rPr/>
        <w:t>10559</w:t>
      </w:r>
      <w:r>
        <w:rPr>
          <w:spacing w:val="-5"/>
        </w:rPr>
        <w:t> </w:t>
      </w:r>
      <w:r>
        <w:rPr/>
        <w:t>inimest</w:t>
      </w:r>
      <w:r>
        <w:rPr>
          <w:spacing w:val="-5"/>
        </w:rPr>
        <w:t> </w:t>
      </w:r>
      <w:r>
        <w:rPr/>
        <w:t>(01.01.2024,</w:t>
      </w:r>
      <w:r>
        <w:rPr>
          <w:spacing w:val="-5"/>
        </w:rPr>
        <w:t> </w:t>
      </w:r>
      <w:r>
        <w:rPr/>
        <w:t>Rahvastikuregister),</w:t>
      </w:r>
      <w:r>
        <w:rPr>
          <w:spacing w:val="-5"/>
        </w:rPr>
        <w:t> </w:t>
      </w:r>
      <w:r>
        <w:rPr/>
        <w:t>mis teeb asutustiheduseks 21,9 in/km².</w:t>
      </w:r>
    </w:p>
    <w:p>
      <w:pPr>
        <w:pStyle w:val="BodyText"/>
        <w:spacing w:before="216"/>
      </w:pPr>
    </w:p>
    <w:p>
      <w:pPr>
        <w:pStyle w:val="BodyText"/>
        <w:spacing w:line="276" w:lineRule="auto"/>
        <w:ind w:left="100" w:right="593"/>
        <w:jc w:val="both"/>
      </w:pPr>
      <w:r>
        <w:rPr/>
        <w:t>Tänane Tapa valla koolivõrk </w:t>
      </w:r>
      <w:r>
        <w:rPr>
          <w:b/>
        </w:rPr>
        <w:t>on kujunenud viie endise omavalitsuse koolivõrgu </w:t>
      </w:r>
      <w:r>
        <w:rPr/>
        <w:t>põhjal. Tapa linnas tegutseb kahes hoones Tapa Gümnaasium (2023 liidetud Tapa Keelekümbluskool, endine Tapa Vene Põhikool), lisaks tegutsevad Tamsalu Gümnaasium (täiendav õppekoht Vajangul) ning</w:t>
      </w:r>
      <w:r>
        <w:rPr>
          <w:spacing w:val="40"/>
        </w:rPr>
        <w:t> </w:t>
      </w:r>
      <w:r>
        <w:rPr/>
        <w:t>Jäneda ja Lehtse koolid.</w:t>
      </w:r>
    </w:p>
    <w:p>
      <w:pPr>
        <w:pStyle w:val="BodyText"/>
        <w:spacing w:before="41"/>
      </w:pPr>
    </w:p>
    <w:p>
      <w:pPr>
        <w:pStyle w:val="BodyText"/>
        <w:spacing w:line="276" w:lineRule="auto"/>
        <w:ind w:left="100" w:right="592"/>
        <w:jc w:val="both"/>
      </w:pPr>
      <w:r>
        <w:rPr/>
        <w:t>Haridusvõrgu kestlikkuse ja õppija arengu toetamise tagamiseks on oluline luua </w:t>
      </w:r>
      <w:r>
        <w:rPr/>
        <w:t>tasakaal hariduse koduläheduse, kvaliteedi ja jätkusuutlikkuse osas. Kehtivas haridusvaldkonna riiklikus arengukavas on kokku lepitud muuhulgas järgmised suunad:</w:t>
      </w:r>
    </w:p>
    <w:p>
      <w:pPr>
        <w:pStyle w:val="Heading1"/>
        <w:numPr>
          <w:ilvl w:val="2"/>
          <w:numId w:val="7"/>
        </w:numPr>
        <w:tabs>
          <w:tab w:pos="820" w:val="left" w:leader="none"/>
        </w:tabs>
        <w:spacing w:line="240" w:lineRule="auto" w:before="0" w:after="0"/>
        <w:ind w:left="820" w:right="0" w:hanging="360"/>
        <w:jc w:val="both"/>
        <w:rPr>
          <w:rFonts w:ascii="Arial" w:hAnsi="Arial"/>
        </w:rPr>
      </w:pPr>
      <w:r>
        <w:rPr/>
        <w:t>I ja II kooliastme tagamine lapsele võimalikult kodu </w:t>
      </w:r>
      <w:r>
        <w:rPr>
          <w:spacing w:val="-2"/>
        </w:rPr>
        <w:t>lähedal;</w:t>
      </w:r>
    </w:p>
    <w:p>
      <w:pPr>
        <w:pStyle w:val="ListParagraph"/>
        <w:numPr>
          <w:ilvl w:val="2"/>
          <w:numId w:val="7"/>
        </w:numPr>
        <w:tabs>
          <w:tab w:pos="820" w:val="left" w:leader="none"/>
        </w:tabs>
        <w:spacing w:line="240" w:lineRule="auto" w:before="42" w:after="0"/>
        <w:ind w:left="820" w:right="0" w:hanging="360"/>
        <w:jc w:val="both"/>
        <w:rPr>
          <w:rFonts w:ascii="Arial" w:hAnsi="Arial"/>
          <w:sz w:val="24"/>
        </w:rPr>
      </w:pPr>
      <w:r>
        <w:rPr>
          <w:b/>
          <w:sz w:val="24"/>
        </w:rPr>
        <w:t>III kooliastme koondumine valla/linna piirkondlikesse </w:t>
      </w:r>
      <w:r>
        <w:rPr>
          <w:b/>
          <w:spacing w:val="-2"/>
          <w:sz w:val="24"/>
        </w:rPr>
        <w:t>keskustesse;</w:t>
      </w:r>
    </w:p>
    <w:p>
      <w:pPr>
        <w:pStyle w:val="ListParagraph"/>
        <w:numPr>
          <w:ilvl w:val="2"/>
          <w:numId w:val="7"/>
        </w:numPr>
        <w:tabs>
          <w:tab w:pos="820" w:val="left" w:leader="none"/>
        </w:tabs>
        <w:spacing w:line="276" w:lineRule="auto" w:before="42" w:after="0"/>
        <w:ind w:left="820" w:right="604" w:hanging="360"/>
        <w:jc w:val="both"/>
        <w:rPr>
          <w:rFonts w:ascii="Arial" w:hAnsi="Arial"/>
          <w:sz w:val="24"/>
        </w:rPr>
      </w:pPr>
      <w:r>
        <w:rPr>
          <w:sz w:val="24"/>
        </w:rPr>
        <w:t>keskhariduse tagamisel võtab riik</w:t>
      </w:r>
      <w:r>
        <w:rPr>
          <w:spacing w:val="40"/>
          <w:sz w:val="24"/>
        </w:rPr>
        <w:t> </w:t>
      </w:r>
      <w:r>
        <w:rPr>
          <w:sz w:val="24"/>
        </w:rPr>
        <w:t>suurema vastutuse tehes koostööd </w:t>
      </w:r>
      <w:r>
        <w:rPr>
          <w:sz w:val="24"/>
        </w:rPr>
        <w:t>kohalike omavalitsustega ja eraüldhariduskooli pidajatega.</w:t>
      </w:r>
    </w:p>
    <w:p>
      <w:pPr>
        <w:pStyle w:val="BodyText"/>
        <w:spacing w:before="41"/>
      </w:pPr>
    </w:p>
    <w:p>
      <w:pPr>
        <w:pStyle w:val="BodyText"/>
        <w:spacing w:line="276" w:lineRule="auto"/>
        <w:ind w:left="100" w:right="597"/>
        <w:jc w:val="both"/>
      </w:pPr>
      <w:r>
        <w:rPr/>
        <w:t>Arvestades, et hariduse andmise vajadust mõjutavad muutused rahvastiku koosseisus, </w:t>
      </w:r>
      <w:r>
        <w:rPr/>
        <w:t>on analüüsi esimeses osas esitatud ülevaade rahvastiku arvu muutusega seotud protsessidest.</w:t>
      </w:r>
    </w:p>
    <w:p>
      <w:pPr>
        <w:pStyle w:val="BodyText"/>
        <w:ind w:left="100"/>
        <w:jc w:val="both"/>
      </w:pPr>
      <w:r>
        <w:rPr/>
        <w:t>Rahvaarvu</w:t>
      </w:r>
      <w:r>
        <w:rPr>
          <w:spacing w:val="-5"/>
        </w:rPr>
        <w:t> </w:t>
      </w:r>
      <w:r>
        <w:rPr/>
        <w:t>muutus</w:t>
      </w:r>
      <w:r>
        <w:rPr>
          <w:spacing w:val="-2"/>
        </w:rPr>
        <w:t> </w:t>
      </w:r>
      <w:r>
        <w:rPr/>
        <w:t>Tapa</w:t>
      </w:r>
      <w:r>
        <w:rPr>
          <w:spacing w:val="-2"/>
        </w:rPr>
        <w:t> </w:t>
      </w:r>
      <w:r>
        <w:rPr/>
        <w:t>valla</w:t>
      </w:r>
      <w:r>
        <w:rPr>
          <w:spacing w:val="-2"/>
        </w:rPr>
        <w:t> </w:t>
      </w:r>
      <w:r>
        <w:rPr/>
        <w:t>erinevates</w:t>
      </w:r>
      <w:r>
        <w:rPr>
          <w:spacing w:val="-2"/>
        </w:rPr>
        <w:t> </w:t>
      </w:r>
      <w:r>
        <w:rPr/>
        <w:t>piirkondades</w:t>
      </w:r>
      <w:r>
        <w:rPr>
          <w:spacing w:val="-2"/>
        </w:rPr>
        <w:t> </w:t>
      </w:r>
      <w:r>
        <w:rPr/>
        <w:t>on</w:t>
      </w:r>
      <w:r>
        <w:rPr>
          <w:spacing w:val="-2"/>
        </w:rPr>
        <w:t> </w:t>
      </w:r>
      <w:r>
        <w:rPr/>
        <w:t>olnud</w:t>
      </w:r>
      <w:r>
        <w:rPr>
          <w:spacing w:val="-2"/>
        </w:rPr>
        <w:t> erinev.</w:t>
      </w:r>
    </w:p>
    <w:p>
      <w:pPr>
        <w:spacing w:after="0"/>
        <w:jc w:val="both"/>
        <w:sectPr>
          <w:pgSz w:w="11920" w:h="16840"/>
          <w:pgMar w:header="0" w:footer="799" w:top="1380" w:bottom="980" w:left="1340" w:right="860"/>
        </w:sectPr>
      </w:pPr>
    </w:p>
    <w:p>
      <w:pPr>
        <w:pStyle w:val="BodyText"/>
        <w:ind w:left="195"/>
        <w:rPr>
          <w:sz w:val="20"/>
        </w:rPr>
      </w:pPr>
      <w:r>
        <w:rPr>
          <w:sz w:val="20"/>
        </w:rPr>
        <w:drawing>
          <wp:inline distT="0" distB="0" distL="0" distR="0">
            <wp:extent cx="5607632" cy="3080385"/>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5607632" cy="3080385"/>
                    </a:xfrm>
                    <a:prstGeom prst="rect">
                      <a:avLst/>
                    </a:prstGeom>
                  </pic:spPr>
                </pic:pic>
              </a:graphicData>
            </a:graphic>
          </wp:inline>
        </w:drawing>
      </w:r>
      <w:r>
        <w:rPr>
          <w:sz w:val="20"/>
        </w:rPr>
      </w:r>
    </w:p>
    <w:p>
      <w:pPr>
        <w:pStyle w:val="BodyText"/>
        <w:spacing w:before="153"/>
      </w:pPr>
    </w:p>
    <w:p>
      <w:pPr>
        <w:pStyle w:val="BodyText"/>
        <w:spacing w:line="276" w:lineRule="auto"/>
        <w:ind w:left="100" w:right="595"/>
        <w:jc w:val="both"/>
      </w:pPr>
      <w:r>
        <w:rPr/>
        <w:drawing>
          <wp:anchor distT="0" distB="0" distL="0" distR="0" allowOverlap="1" layoutInCell="1" locked="0" behindDoc="1" simplePos="0" relativeHeight="487588352">
            <wp:simplePos x="0" y="0"/>
            <wp:positionH relativeFrom="page">
              <wp:posOffset>933450</wp:posOffset>
            </wp:positionH>
            <wp:positionV relativeFrom="paragraph">
              <wp:posOffset>825626</wp:posOffset>
            </wp:positionV>
            <wp:extent cx="5766395" cy="3362134"/>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5766395" cy="3362134"/>
                    </a:xfrm>
                    <a:prstGeom prst="rect">
                      <a:avLst/>
                    </a:prstGeom>
                  </pic:spPr>
                </pic:pic>
              </a:graphicData>
            </a:graphic>
          </wp:anchor>
        </w:drawing>
      </w:r>
      <w:r>
        <w:rPr/>
        <w:t>Kuni 20-aastaste elanike arv vallas kokku oli 01.01.2023 seisuga 2268 last. Laste arv </w:t>
      </w:r>
      <w:r>
        <w:rPr/>
        <w:t>on kahanemas. Vanusegrupis 0-4 oli 503 last, mis on 11 % vähem, kui vanusegrupis 5-9 eluaastat,</w:t>
      </w:r>
      <w:r>
        <w:rPr>
          <w:spacing w:val="40"/>
        </w:rPr>
        <w:t> </w:t>
      </w:r>
      <w:r>
        <w:rPr/>
        <w:t>15%</w:t>
      </w:r>
      <w:r>
        <w:rPr>
          <w:spacing w:val="40"/>
        </w:rPr>
        <w:t> </w:t>
      </w:r>
      <w:r>
        <w:rPr/>
        <w:t>vähem,</w:t>
      </w:r>
      <w:r>
        <w:rPr>
          <w:spacing w:val="40"/>
        </w:rPr>
        <w:t> </w:t>
      </w:r>
      <w:r>
        <w:rPr/>
        <w:t>kui</w:t>
      </w:r>
      <w:r>
        <w:rPr>
          <w:spacing w:val="40"/>
        </w:rPr>
        <w:t> </w:t>
      </w:r>
      <w:r>
        <w:rPr/>
        <w:t>vanusegrupis</w:t>
      </w:r>
      <w:r>
        <w:rPr>
          <w:spacing w:val="40"/>
        </w:rPr>
        <w:t> </w:t>
      </w:r>
      <w:r>
        <w:rPr/>
        <w:t>10-14</w:t>
      </w:r>
      <w:r>
        <w:rPr>
          <w:spacing w:val="40"/>
        </w:rPr>
        <w:t> </w:t>
      </w:r>
      <w:r>
        <w:rPr/>
        <w:t>eluaastat</w:t>
      </w:r>
      <w:r>
        <w:rPr>
          <w:spacing w:val="40"/>
        </w:rPr>
        <w:t> </w:t>
      </w:r>
      <w:r>
        <w:rPr/>
        <w:t>ja</w:t>
      </w:r>
      <w:r>
        <w:rPr>
          <w:spacing w:val="40"/>
        </w:rPr>
        <w:t> </w:t>
      </w:r>
      <w:r>
        <w:rPr/>
        <w:t>18%</w:t>
      </w:r>
      <w:r>
        <w:rPr>
          <w:spacing w:val="40"/>
        </w:rPr>
        <w:t> </w:t>
      </w:r>
      <w:r>
        <w:rPr/>
        <w:t>vähem, kui vanusegrupis 15-19 eluaastat.</w:t>
      </w:r>
    </w:p>
    <w:p>
      <w:pPr>
        <w:pStyle w:val="BodyText"/>
        <w:spacing w:before="105"/>
      </w:pPr>
    </w:p>
    <w:p>
      <w:pPr>
        <w:pStyle w:val="BodyText"/>
        <w:spacing w:line="276" w:lineRule="auto"/>
        <w:ind w:left="100" w:right="687"/>
      </w:pPr>
      <w:r>
        <w:rPr/>
        <w:t>Arvestades</w:t>
      </w:r>
      <w:r>
        <w:rPr>
          <w:spacing w:val="-4"/>
        </w:rPr>
        <w:t> </w:t>
      </w:r>
      <w:r>
        <w:rPr/>
        <w:t>laste</w:t>
      </w:r>
      <w:r>
        <w:rPr>
          <w:spacing w:val="-4"/>
        </w:rPr>
        <w:t> </w:t>
      </w:r>
      <w:r>
        <w:rPr/>
        <w:t>arvu</w:t>
      </w:r>
      <w:r>
        <w:rPr>
          <w:spacing w:val="-4"/>
        </w:rPr>
        <w:t> </w:t>
      </w:r>
      <w:r>
        <w:rPr/>
        <w:t>kahanemist</w:t>
      </w:r>
      <w:r>
        <w:rPr>
          <w:spacing w:val="-4"/>
        </w:rPr>
        <w:t> </w:t>
      </w:r>
      <w:r>
        <w:rPr/>
        <w:t>võib</w:t>
      </w:r>
      <w:r>
        <w:rPr>
          <w:spacing w:val="-4"/>
        </w:rPr>
        <w:t> </w:t>
      </w:r>
      <w:r>
        <w:rPr/>
        <w:t>eeldada,</w:t>
      </w:r>
      <w:r>
        <w:rPr>
          <w:spacing w:val="-4"/>
        </w:rPr>
        <w:t> </w:t>
      </w:r>
      <w:r>
        <w:rPr/>
        <w:t>et</w:t>
      </w:r>
      <w:r>
        <w:rPr>
          <w:spacing w:val="-4"/>
        </w:rPr>
        <w:t> </w:t>
      </w:r>
      <w:r>
        <w:rPr/>
        <w:t>nõudluse</w:t>
      </w:r>
      <w:r>
        <w:rPr>
          <w:spacing w:val="-4"/>
        </w:rPr>
        <w:t> </w:t>
      </w:r>
      <w:r>
        <w:rPr/>
        <w:t>suurenemist</w:t>
      </w:r>
      <w:r>
        <w:rPr>
          <w:spacing w:val="-4"/>
        </w:rPr>
        <w:t> </w:t>
      </w:r>
      <w:r>
        <w:rPr/>
        <w:t>üldhariduses</w:t>
      </w:r>
      <w:r>
        <w:rPr>
          <w:spacing w:val="-4"/>
        </w:rPr>
        <w:t> </w:t>
      </w:r>
      <w:r>
        <w:rPr/>
        <w:t>pole </w:t>
      </w:r>
      <w:r>
        <w:rPr>
          <w:spacing w:val="-2"/>
        </w:rPr>
        <w:t>oodata.</w:t>
      </w:r>
    </w:p>
    <w:p>
      <w:pPr>
        <w:spacing w:after="0" w:line="276" w:lineRule="auto"/>
        <w:sectPr>
          <w:pgSz w:w="11920" w:h="16840"/>
          <w:pgMar w:header="0" w:footer="799" w:top="1520" w:bottom="980" w:left="1340" w:right="860"/>
        </w:sectPr>
      </w:pPr>
    </w:p>
    <w:p>
      <w:pPr>
        <w:pStyle w:val="BodyText"/>
        <w:ind w:left="220"/>
        <w:rPr>
          <w:sz w:val="20"/>
        </w:rPr>
      </w:pPr>
      <w:r>
        <w:rPr>
          <w:sz w:val="20"/>
        </w:rPr>
        <w:drawing>
          <wp:inline distT="0" distB="0" distL="0" distR="0">
            <wp:extent cx="5422892" cy="2805112"/>
            <wp:effectExtent l="0" t="0" r="0" b="0"/>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5422892" cy="2805112"/>
                    </a:xfrm>
                    <a:prstGeom prst="rect">
                      <a:avLst/>
                    </a:prstGeom>
                  </pic:spPr>
                </pic:pic>
              </a:graphicData>
            </a:graphic>
          </wp:inline>
        </w:drawing>
      </w:r>
      <w:r>
        <w:rPr>
          <w:sz w:val="20"/>
        </w:rPr>
      </w:r>
    </w:p>
    <w:p>
      <w:pPr>
        <w:pStyle w:val="BodyText"/>
        <w:spacing w:before="266"/>
      </w:pPr>
    </w:p>
    <w:p>
      <w:pPr>
        <w:pStyle w:val="BodyText"/>
        <w:spacing w:line="276" w:lineRule="auto"/>
        <w:ind w:left="100" w:right="593"/>
        <w:jc w:val="both"/>
      </w:pPr>
      <w:r>
        <w:rPr/>
        <w:t>Kehtiva Lääne-Viru maakonnaplaneeringu 2030+ kohaselt asub Tapa vallas 2 </w:t>
      </w:r>
      <w:r>
        <w:rPr/>
        <w:t>piirkondlikku keskust (Tapa ja Tamsalu)</w:t>
      </w:r>
      <w:r>
        <w:rPr>
          <w:spacing w:val="-6"/>
        </w:rPr>
        <w:t> </w:t>
      </w:r>
      <w:r>
        <w:rPr/>
        <w:t>ja</w:t>
      </w:r>
      <w:r>
        <w:rPr>
          <w:spacing w:val="-6"/>
        </w:rPr>
        <w:t> </w:t>
      </w:r>
      <w:r>
        <w:rPr/>
        <w:t>2</w:t>
      </w:r>
      <w:r>
        <w:rPr>
          <w:spacing w:val="-6"/>
        </w:rPr>
        <w:t> </w:t>
      </w:r>
      <w:r>
        <w:rPr/>
        <w:t>lähikeskust</w:t>
      </w:r>
      <w:r>
        <w:rPr>
          <w:spacing w:val="-6"/>
        </w:rPr>
        <w:t> </w:t>
      </w:r>
      <w:r>
        <w:rPr/>
        <w:t>(Lehtse</w:t>
      </w:r>
      <w:r>
        <w:rPr>
          <w:spacing w:val="-6"/>
        </w:rPr>
        <w:t> </w:t>
      </w:r>
      <w:r>
        <w:rPr/>
        <w:t>ja</w:t>
      </w:r>
      <w:r>
        <w:rPr>
          <w:spacing w:val="-6"/>
        </w:rPr>
        <w:t> </w:t>
      </w:r>
      <w:r>
        <w:rPr/>
        <w:t>Jäneda).</w:t>
      </w:r>
      <w:r>
        <w:rPr>
          <w:spacing w:val="-6"/>
        </w:rPr>
        <w:t> </w:t>
      </w:r>
      <w:r>
        <w:rPr/>
        <w:t>Piirkondlikest</w:t>
      </w:r>
      <w:r>
        <w:rPr>
          <w:spacing w:val="-6"/>
        </w:rPr>
        <w:t> </w:t>
      </w:r>
      <w:r>
        <w:rPr/>
        <w:t>keskustest</w:t>
      </w:r>
      <w:r>
        <w:rPr>
          <w:spacing w:val="-6"/>
        </w:rPr>
        <w:t> </w:t>
      </w:r>
      <w:r>
        <w:rPr/>
        <w:t>Tapat ümbritseb linna lähivöönd ja Tamsalu asub siirdevööndis.</w:t>
      </w:r>
    </w:p>
    <w:p>
      <w:pPr>
        <w:pStyle w:val="BodyText"/>
        <w:spacing w:before="42"/>
      </w:pPr>
    </w:p>
    <w:p>
      <w:pPr>
        <w:pStyle w:val="BodyText"/>
        <w:spacing w:line="276" w:lineRule="auto"/>
        <w:ind w:left="100"/>
      </w:pPr>
      <w:r>
        <w:rPr/>
        <w:t>Tapa valla erinevate piirkondade arengut mõjutab kaugus maakonnakeskusest, ettevõtete </w:t>
      </w:r>
      <w:r>
        <w:rPr/>
        <w:t>ja</w:t>
      </w:r>
      <w:r>
        <w:rPr>
          <w:spacing w:val="40"/>
        </w:rPr>
        <w:t> </w:t>
      </w:r>
      <w:r>
        <w:rPr/>
        <w:t>töökohtade arv piirkonnas. Tinglikult võib jagada valla kolmeks piirkonnaks:</w:t>
      </w:r>
    </w:p>
    <w:p>
      <w:pPr>
        <w:pStyle w:val="ListParagraph"/>
        <w:numPr>
          <w:ilvl w:val="2"/>
          <w:numId w:val="7"/>
        </w:numPr>
        <w:tabs>
          <w:tab w:pos="819" w:val="left" w:leader="none"/>
        </w:tabs>
        <w:spacing w:line="240" w:lineRule="auto" w:before="0" w:after="0"/>
        <w:ind w:left="819" w:right="0" w:hanging="359"/>
        <w:jc w:val="left"/>
        <w:rPr>
          <w:rFonts w:ascii="Arial" w:hAnsi="Arial"/>
          <w:sz w:val="24"/>
        </w:rPr>
      </w:pPr>
      <w:r>
        <w:rPr>
          <w:sz w:val="24"/>
        </w:rPr>
        <w:t>Tapa</w:t>
      </w:r>
      <w:r>
        <w:rPr>
          <w:spacing w:val="-2"/>
          <w:sz w:val="24"/>
        </w:rPr>
        <w:t> </w:t>
      </w:r>
      <w:r>
        <w:rPr>
          <w:sz w:val="24"/>
        </w:rPr>
        <w:t>linn</w:t>
      </w:r>
      <w:r>
        <w:rPr>
          <w:spacing w:val="-1"/>
          <w:sz w:val="24"/>
        </w:rPr>
        <w:t> </w:t>
      </w:r>
      <w:r>
        <w:rPr>
          <w:sz w:val="24"/>
        </w:rPr>
        <w:t>ja</w:t>
      </w:r>
      <w:r>
        <w:rPr>
          <w:spacing w:val="-2"/>
          <w:sz w:val="24"/>
        </w:rPr>
        <w:t> </w:t>
      </w:r>
      <w:r>
        <w:rPr>
          <w:sz w:val="24"/>
        </w:rPr>
        <w:t>selle</w:t>
      </w:r>
      <w:r>
        <w:rPr>
          <w:spacing w:val="-1"/>
          <w:sz w:val="24"/>
        </w:rPr>
        <w:t> </w:t>
      </w:r>
      <w:r>
        <w:rPr>
          <w:sz w:val="24"/>
        </w:rPr>
        <w:t>ümbrus</w:t>
      </w:r>
      <w:r>
        <w:rPr>
          <w:spacing w:val="-2"/>
          <w:sz w:val="24"/>
        </w:rPr>
        <w:t> </w:t>
      </w:r>
      <w:r>
        <w:rPr>
          <w:sz w:val="24"/>
        </w:rPr>
        <w:t>(sh</w:t>
      </w:r>
      <w:r>
        <w:rPr>
          <w:spacing w:val="-1"/>
          <w:sz w:val="24"/>
        </w:rPr>
        <w:t> </w:t>
      </w:r>
      <w:r>
        <w:rPr>
          <w:sz w:val="24"/>
        </w:rPr>
        <w:t>endise</w:t>
      </w:r>
      <w:r>
        <w:rPr>
          <w:spacing w:val="-1"/>
          <w:sz w:val="24"/>
        </w:rPr>
        <w:t> </w:t>
      </w:r>
      <w:r>
        <w:rPr>
          <w:sz w:val="24"/>
        </w:rPr>
        <w:t>Saksi</w:t>
      </w:r>
      <w:r>
        <w:rPr>
          <w:spacing w:val="-2"/>
          <w:sz w:val="24"/>
        </w:rPr>
        <w:t> </w:t>
      </w:r>
      <w:r>
        <w:rPr>
          <w:sz w:val="24"/>
        </w:rPr>
        <w:t>valla</w:t>
      </w:r>
      <w:r>
        <w:rPr>
          <w:spacing w:val="-1"/>
          <w:sz w:val="24"/>
        </w:rPr>
        <w:t> </w:t>
      </w:r>
      <w:r>
        <w:rPr>
          <w:sz w:val="24"/>
        </w:rPr>
        <w:t>piirkond</w:t>
      </w:r>
      <w:r>
        <w:rPr>
          <w:spacing w:val="-2"/>
          <w:sz w:val="24"/>
        </w:rPr>
        <w:t> </w:t>
      </w:r>
      <w:r>
        <w:rPr>
          <w:sz w:val="24"/>
        </w:rPr>
        <w:t>ja</w:t>
      </w:r>
      <w:r>
        <w:rPr>
          <w:spacing w:val="-1"/>
          <w:sz w:val="24"/>
        </w:rPr>
        <w:t> </w:t>
      </w:r>
      <w:r>
        <w:rPr>
          <w:sz w:val="24"/>
        </w:rPr>
        <w:t>Lehtse</w:t>
      </w:r>
      <w:r>
        <w:rPr>
          <w:spacing w:val="-1"/>
          <w:sz w:val="24"/>
        </w:rPr>
        <w:t> </w:t>
      </w:r>
      <w:r>
        <w:rPr>
          <w:spacing w:val="-2"/>
          <w:sz w:val="24"/>
        </w:rPr>
        <w:t>piirkond)</w:t>
      </w:r>
    </w:p>
    <w:p>
      <w:pPr>
        <w:pStyle w:val="ListParagraph"/>
        <w:numPr>
          <w:ilvl w:val="2"/>
          <w:numId w:val="7"/>
        </w:numPr>
        <w:tabs>
          <w:tab w:pos="819" w:val="left" w:leader="none"/>
        </w:tabs>
        <w:spacing w:line="240" w:lineRule="auto" w:before="41" w:after="0"/>
        <w:ind w:left="819" w:right="0" w:hanging="359"/>
        <w:jc w:val="left"/>
        <w:rPr>
          <w:rFonts w:ascii="Arial" w:hAnsi="Arial"/>
          <w:sz w:val="24"/>
        </w:rPr>
      </w:pPr>
      <w:r>
        <w:rPr>
          <w:sz w:val="24"/>
        </w:rPr>
        <w:t>Tamsalu</w:t>
      </w:r>
      <w:r>
        <w:rPr>
          <w:spacing w:val="-5"/>
          <w:sz w:val="24"/>
        </w:rPr>
        <w:t> </w:t>
      </w:r>
      <w:r>
        <w:rPr>
          <w:sz w:val="24"/>
        </w:rPr>
        <w:t>linn</w:t>
      </w:r>
      <w:r>
        <w:rPr>
          <w:spacing w:val="-4"/>
          <w:sz w:val="24"/>
        </w:rPr>
        <w:t> </w:t>
      </w:r>
      <w:r>
        <w:rPr>
          <w:sz w:val="24"/>
        </w:rPr>
        <w:t>ja</w:t>
      </w:r>
      <w:r>
        <w:rPr>
          <w:spacing w:val="-4"/>
          <w:sz w:val="24"/>
        </w:rPr>
        <w:t> </w:t>
      </w:r>
      <w:r>
        <w:rPr>
          <w:sz w:val="24"/>
        </w:rPr>
        <w:t>selle</w:t>
      </w:r>
      <w:r>
        <w:rPr>
          <w:spacing w:val="-4"/>
          <w:sz w:val="24"/>
        </w:rPr>
        <w:t> </w:t>
      </w:r>
      <w:r>
        <w:rPr>
          <w:spacing w:val="-2"/>
          <w:sz w:val="24"/>
        </w:rPr>
        <w:t>lähiümbrus</w:t>
      </w:r>
    </w:p>
    <w:p>
      <w:pPr>
        <w:pStyle w:val="ListParagraph"/>
        <w:numPr>
          <w:ilvl w:val="2"/>
          <w:numId w:val="7"/>
        </w:numPr>
        <w:tabs>
          <w:tab w:pos="819" w:val="left" w:leader="none"/>
        </w:tabs>
        <w:spacing w:line="240" w:lineRule="auto" w:before="42" w:after="0"/>
        <w:ind w:left="819" w:right="0" w:hanging="359"/>
        <w:jc w:val="left"/>
        <w:rPr>
          <w:rFonts w:ascii="Arial" w:hAnsi="Arial"/>
          <w:sz w:val="24"/>
        </w:rPr>
      </w:pPr>
      <w:r>
        <w:rPr>
          <w:sz w:val="24"/>
        </w:rPr>
        <w:t>muu</w:t>
      </w:r>
      <w:r>
        <w:rPr>
          <w:spacing w:val="-3"/>
          <w:sz w:val="24"/>
        </w:rPr>
        <w:t> </w:t>
      </w:r>
      <w:r>
        <w:rPr>
          <w:sz w:val="24"/>
        </w:rPr>
        <w:t>piirkond,</w:t>
      </w:r>
      <w:r>
        <w:rPr>
          <w:spacing w:val="-3"/>
          <w:sz w:val="24"/>
        </w:rPr>
        <w:t> </w:t>
      </w:r>
      <w:r>
        <w:rPr>
          <w:sz w:val="24"/>
        </w:rPr>
        <w:t>mis</w:t>
      </w:r>
      <w:r>
        <w:rPr>
          <w:spacing w:val="-3"/>
          <w:sz w:val="24"/>
        </w:rPr>
        <w:t> </w:t>
      </w:r>
      <w:r>
        <w:rPr>
          <w:sz w:val="24"/>
        </w:rPr>
        <w:t>jääb</w:t>
      </w:r>
      <w:r>
        <w:rPr>
          <w:spacing w:val="-2"/>
          <w:sz w:val="24"/>
        </w:rPr>
        <w:t> </w:t>
      </w:r>
      <w:r>
        <w:rPr>
          <w:sz w:val="24"/>
        </w:rPr>
        <w:t>äärelisele</w:t>
      </w:r>
      <w:r>
        <w:rPr>
          <w:spacing w:val="-3"/>
          <w:sz w:val="24"/>
        </w:rPr>
        <w:t> </w:t>
      </w:r>
      <w:r>
        <w:rPr>
          <w:sz w:val="24"/>
        </w:rPr>
        <w:t>alale</w:t>
      </w:r>
      <w:r>
        <w:rPr>
          <w:spacing w:val="-3"/>
          <w:sz w:val="24"/>
        </w:rPr>
        <w:t> </w:t>
      </w:r>
      <w:r>
        <w:rPr>
          <w:sz w:val="24"/>
        </w:rPr>
        <w:t>(sh</w:t>
      </w:r>
      <w:r>
        <w:rPr>
          <w:spacing w:val="-2"/>
          <w:sz w:val="24"/>
        </w:rPr>
        <w:t> </w:t>
      </w:r>
      <w:r>
        <w:rPr>
          <w:sz w:val="24"/>
        </w:rPr>
        <w:t>Jäneda</w:t>
      </w:r>
      <w:r>
        <w:rPr>
          <w:spacing w:val="-3"/>
          <w:sz w:val="24"/>
        </w:rPr>
        <w:t> </w:t>
      </w:r>
      <w:r>
        <w:rPr>
          <w:sz w:val="24"/>
        </w:rPr>
        <w:t>ja</w:t>
      </w:r>
      <w:r>
        <w:rPr>
          <w:spacing w:val="-3"/>
          <w:sz w:val="24"/>
        </w:rPr>
        <w:t> </w:t>
      </w:r>
      <w:r>
        <w:rPr>
          <w:sz w:val="24"/>
        </w:rPr>
        <w:t>Vajangu</w:t>
      </w:r>
      <w:r>
        <w:rPr>
          <w:spacing w:val="-2"/>
          <w:sz w:val="24"/>
        </w:rPr>
        <w:t> piirkonnad).</w:t>
      </w:r>
    </w:p>
    <w:p>
      <w:pPr>
        <w:pStyle w:val="BodyText"/>
        <w:spacing w:before="83"/>
      </w:pPr>
    </w:p>
    <w:p>
      <w:pPr>
        <w:pStyle w:val="BodyText"/>
        <w:spacing w:line="276" w:lineRule="auto"/>
        <w:ind w:left="100" w:right="595"/>
        <w:jc w:val="both"/>
      </w:pPr>
      <w:r>
        <w:rPr/>
        <w:t>Tapa valla põhitegevuse kulud 2023. aastal kokku olid 19 850 489,08</w:t>
      </w:r>
      <w:r>
        <w:rPr>
          <w:spacing w:val="-3"/>
        </w:rPr>
        <w:t> </w:t>
      </w:r>
      <w:r>
        <w:rPr/>
        <w:t>eurot,</w:t>
      </w:r>
      <w:r>
        <w:rPr>
          <w:spacing w:val="-3"/>
        </w:rPr>
        <w:t> </w:t>
      </w:r>
      <w:r>
        <w:rPr/>
        <w:t>millest</w:t>
      </w:r>
      <w:r>
        <w:rPr>
          <w:spacing w:val="-3"/>
        </w:rPr>
        <w:t> </w:t>
      </w:r>
      <w:r>
        <w:rPr/>
        <w:t>hariduse kulud moodustasid 55,69% (11 054 375,02). Omavalitsuse investeeringute kulu oli 2023. aastal 1 774 059,20 eurot, millest investeeringud haridusvaldkonnas (remont, </w:t>
      </w:r>
      <w:r>
        <w:rPr/>
        <w:t>varad) moodustasid 4,82 % (85 594,12).</w:t>
      </w:r>
    </w:p>
    <w:p>
      <w:pPr>
        <w:pStyle w:val="BodyText"/>
        <w:spacing w:before="41"/>
      </w:pPr>
    </w:p>
    <w:p>
      <w:pPr>
        <w:pStyle w:val="Heading1"/>
        <w:numPr>
          <w:ilvl w:val="1"/>
          <w:numId w:val="8"/>
        </w:numPr>
        <w:tabs>
          <w:tab w:pos="520" w:val="left" w:leader="none"/>
        </w:tabs>
        <w:spacing w:line="240" w:lineRule="auto" w:before="0" w:after="0"/>
        <w:ind w:left="520" w:right="0" w:hanging="420"/>
        <w:jc w:val="left"/>
      </w:pPr>
      <w:bookmarkStart w:name="_TOC_250010" w:id="4"/>
      <w:r>
        <w:rPr/>
        <w:t>Tapa</w:t>
      </w:r>
      <w:r>
        <w:rPr>
          <w:spacing w:val="-12"/>
        </w:rPr>
        <w:t> </w:t>
      </w:r>
      <w:r>
        <w:rPr/>
        <w:t>valla</w:t>
      </w:r>
      <w:r>
        <w:rPr>
          <w:spacing w:val="-11"/>
        </w:rPr>
        <w:t> </w:t>
      </w:r>
      <w:bookmarkEnd w:id="4"/>
      <w:r>
        <w:rPr>
          <w:spacing w:val="-2"/>
        </w:rPr>
        <w:t>koolid</w:t>
      </w:r>
    </w:p>
    <w:p>
      <w:pPr>
        <w:pStyle w:val="BodyText"/>
        <w:spacing w:before="83"/>
        <w:rPr>
          <w:b/>
        </w:rPr>
      </w:pPr>
    </w:p>
    <w:p>
      <w:pPr>
        <w:pStyle w:val="BodyText"/>
        <w:ind w:left="100"/>
      </w:pPr>
      <w:r>
        <w:rPr/>
        <w:t>Kokku</w:t>
      </w:r>
      <w:r>
        <w:rPr>
          <w:spacing w:val="-3"/>
        </w:rPr>
        <w:t> </w:t>
      </w:r>
      <w:r>
        <w:rPr/>
        <w:t>tegutseb</w:t>
      </w:r>
      <w:r>
        <w:rPr>
          <w:spacing w:val="-2"/>
        </w:rPr>
        <w:t> </w:t>
      </w:r>
      <w:r>
        <w:rPr/>
        <w:t>Tapa</w:t>
      </w:r>
      <w:r>
        <w:rPr>
          <w:spacing w:val="-2"/>
        </w:rPr>
        <w:t> </w:t>
      </w:r>
      <w:r>
        <w:rPr/>
        <w:t>vallas</w:t>
      </w:r>
      <w:r>
        <w:rPr>
          <w:spacing w:val="-2"/>
        </w:rPr>
        <w:t> </w:t>
      </w:r>
      <w:r>
        <w:rPr/>
        <w:t>4</w:t>
      </w:r>
      <w:r>
        <w:rPr>
          <w:spacing w:val="-2"/>
        </w:rPr>
        <w:t> </w:t>
      </w:r>
      <w:r>
        <w:rPr/>
        <w:t>erinevat</w:t>
      </w:r>
      <w:r>
        <w:rPr>
          <w:spacing w:val="-2"/>
        </w:rPr>
        <w:t> </w:t>
      </w:r>
      <w:r>
        <w:rPr/>
        <w:t>omavalitsuse</w:t>
      </w:r>
      <w:r>
        <w:rPr>
          <w:spacing w:val="-2"/>
        </w:rPr>
        <w:t> </w:t>
      </w:r>
      <w:r>
        <w:rPr/>
        <w:t>hallatavat</w:t>
      </w:r>
      <w:r>
        <w:rPr>
          <w:spacing w:val="-2"/>
        </w:rPr>
        <w:t> üldhariduskooli:</w:t>
      </w:r>
    </w:p>
    <w:p>
      <w:pPr>
        <w:pStyle w:val="ListParagraph"/>
        <w:numPr>
          <w:ilvl w:val="0"/>
          <w:numId w:val="9"/>
        </w:numPr>
        <w:tabs>
          <w:tab w:pos="819" w:val="left" w:leader="none"/>
        </w:tabs>
        <w:spacing w:line="240" w:lineRule="auto" w:before="41" w:after="0"/>
        <w:ind w:left="819" w:right="0" w:hanging="359"/>
        <w:jc w:val="left"/>
        <w:rPr>
          <w:sz w:val="24"/>
        </w:rPr>
      </w:pPr>
      <w:r>
        <w:rPr>
          <w:sz w:val="24"/>
        </w:rPr>
        <w:t>2 põhikooli (Lehtses ja </w:t>
      </w:r>
      <w:r>
        <w:rPr>
          <w:spacing w:val="-2"/>
          <w:sz w:val="24"/>
        </w:rPr>
        <w:t>Jänedal)</w:t>
      </w:r>
    </w:p>
    <w:p>
      <w:pPr>
        <w:pStyle w:val="ListParagraph"/>
        <w:numPr>
          <w:ilvl w:val="0"/>
          <w:numId w:val="9"/>
        </w:numPr>
        <w:tabs>
          <w:tab w:pos="819" w:val="left" w:leader="none"/>
        </w:tabs>
        <w:spacing w:line="240" w:lineRule="auto" w:before="42" w:after="0"/>
        <w:ind w:left="819" w:right="0" w:hanging="359"/>
        <w:jc w:val="left"/>
        <w:rPr>
          <w:sz w:val="24"/>
        </w:rPr>
      </w:pPr>
      <w:r>
        <w:rPr>
          <w:sz w:val="24"/>
        </w:rPr>
        <w:t>2</w:t>
      </w:r>
      <w:r>
        <w:rPr>
          <w:spacing w:val="-5"/>
          <w:sz w:val="24"/>
        </w:rPr>
        <w:t> </w:t>
      </w:r>
      <w:r>
        <w:rPr>
          <w:sz w:val="24"/>
        </w:rPr>
        <w:t>vallale</w:t>
      </w:r>
      <w:r>
        <w:rPr>
          <w:spacing w:val="-2"/>
          <w:sz w:val="24"/>
        </w:rPr>
        <w:t> </w:t>
      </w:r>
      <w:r>
        <w:rPr>
          <w:sz w:val="24"/>
        </w:rPr>
        <w:t>kuuluvat</w:t>
      </w:r>
      <w:r>
        <w:rPr>
          <w:spacing w:val="-3"/>
          <w:sz w:val="24"/>
        </w:rPr>
        <w:t> </w:t>
      </w:r>
      <w:r>
        <w:rPr>
          <w:sz w:val="24"/>
        </w:rPr>
        <w:t>põhikooliosaga</w:t>
      </w:r>
      <w:r>
        <w:rPr>
          <w:spacing w:val="-2"/>
          <w:sz w:val="24"/>
        </w:rPr>
        <w:t> </w:t>
      </w:r>
      <w:r>
        <w:rPr>
          <w:sz w:val="24"/>
        </w:rPr>
        <w:t>gümnaasiumit</w:t>
      </w:r>
      <w:r>
        <w:rPr>
          <w:spacing w:val="-3"/>
          <w:sz w:val="24"/>
        </w:rPr>
        <w:t> </w:t>
      </w:r>
      <w:r>
        <w:rPr>
          <w:sz w:val="24"/>
        </w:rPr>
        <w:t>(Tapal</w:t>
      </w:r>
      <w:r>
        <w:rPr>
          <w:spacing w:val="-2"/>
          <w:sz w:val="24"/>
        </w:rPr>
        <w:t> </w:t>
      </w:r>
      <w:r>
        <w:rPr>
          <w:sz w:val="24"/>
        </w:rPr>
        <w:t>ja</w:t>
      </w:r>
      <w:r>
        <w:rPr>
          <w:spacing w:val="-2"/>
          <w:sz w:val="24"/>
        </w:rPr>
        <w:t> Tamsalus)</w:t>
      </w:r>
    </w:p>
    <w:p>
      <w:pPr>
        <w:pStyle w:val="BodyText"/>
        <w:spacing w:before="83"/>
      </w:pPr>
    </w:p>
    <w:p>
      <w:pPr>
        <w:pStyle w:val="BodyText"/>
        <w:spacing w:line="276" w:lineRule="auto"/>
        <w:ind w:left="100"/>
      </w:pPr>
      <w:r>
        <w:rPr/>
        <w:t>Lisaks</w:t>
      </w:r>
      <w:r>
        <w:rPr>
          <w:spacing w:val="38"/>
        </w:rPr>
        <w:t> </w:t>
      </w:r>
      <w:r>
        <w:rPr/>
        <w:t>tegutsevad</w:t>
      </w:r>
      <w:r>
        <w:rPr>
          <w:spacing w:val="38"/>
        </w:rPr>
        <w:t> </w:t>
      </w:r>
      <w:r>
        <w:rPr/>
        <w:t>Tapa</w:t>
      </w:r>
      <w:r>
        <w:rPr>
          <w:spacing w:val="38"/>
        </w:rPr>
        <w:t> </w:t>
      </w:r>
      <w:r>
        <w:rPr/>
        <w:t>vallas</w:t>
      </w:r>
      <w:r>
        <w:rPr>
          <w:spacing w:val="38"/>
        </w:rPr>
        <w:t> </w:t>
      </w:r>
      <w:r>
        <w:rPr/>
        <w:t>riigile</w:t>
      </w:r>
      <w:r>
        <w:rPr>
          <w:spacing w:val="38"/>
        </w:rPr>
        <w:t> </w:t>
      </w:r>
      <w:r>
        <w:rPr/>
        <w:t>kuuluvad</w:t>
      </w:r>
      <w:r>
        <w:rPr>
          <w:spacing w:val="38"/>
        </w:rPr>
        <w:t> </w:t>
      </w:r>
      <w:r>
        <w:rPr/>
        <w:t>koolid</w:t>
      </w:r>
      <w:r>
        <w:rPr>
          <w:spacing w:val="38"/>
        </w:rPr>
        <w:t> </w:t>
      </w:r>
      <w:r>
        <w:rPr/>
        <w:t>Porkunis</w:t>
      </w:r>
      <w:r>
        <w:rPr>
          <w:spacing w:val="38"/>
        </w:rPr>
        <w:t> </w:t>
      </w:r>
      <w:r>
        <w:rPr/>
        <w:t>ja</w:t>
      </w:r>
      <w:r>
        <w:rPr>
          <w:spacing w:val="38"/>
        </w:rPr>
        <w:t> </w:t>
      </w:r>
      <w:r>
        <w:rPr/>
        <w:t>Tapa</w:t>
      </w:r>
      <w:r>
        <w:rPr>
          <w:spacing w:val="24"/>
        </w:rPr>
        <w:t> </w:t>
      </w:r>
      <w:r>
        <w:rPr/>
        <w:t>linnas</w:t>
      </w:r>
      <w:r>
        <w:rPr>
          <w:spacing w:val="24"/>
        </w:rPr>
        <w:t> </w:t>
      </w:r>
      <w:r>
        <w:rPr/>
        <w:t>Maarjamaa Hariduskolleegiumi õppekeskuses.</w:t>
      </w:r>
    </w:p>
    <w:p>
      <w:pPr>
        <w:pStyle w:val="BodyText"/>
        <w:spacing w:before="41"/>
      </w:pPr>
    </w:p>
    <w:p>
      <w:pPr>
        <w:pStyle w:val="BodyText"/>
        <w:spacing w:line="276" w:lineRule="auto"/>
        <w:ind w:left="100" w:right="597"/>
        <w:jc w:val="both"/>
      </w:pPr>
      <w:r>
        <w:rPr/>
        <w:t>Õpilaste arv on vähenenud Tapa valla koolides kõikides kooliastmetes. Teatav stabiilsus </w:t>
      </w:r>
      <w:r>
        <w:rPr/>
        <w:t>on saavutatud umbes 1100-1200 õpilase tasemel. Õpilaste arv on vähenenud 32 % võrra võrreldes 2005. aastaga, mil toimus esimene haldusreform.. Allikas Haridussilm.</w:t>
      </w:r>
    </w:p>
    <w:p>
      <w:pPr>
        <w:spacing w:after="0" w:line="276" w:lineRule="auto"/>
        <w:jc w:val="both"/>
        <w:sectPr>
          <w:pgSz w:w="11920" w:h="16840"/>
          <w:pgMar w:header="0" w:footer="799" w:top="1480" w:bottom="980" w:left="1340" w:right="860"/>
        </w:sectPr>
      </w:pPr>
    </w:p>
    <w:p>
      <w:pPr>
        <w:pStyle w:val="BodyText"/>
        <w:ind w:left="192"/>
        <w:rPr>
          <w:sz w:val="20"/>
        </w:rPr>
      </w:pPr>
      <w:r>
        <w:rPr>
          <w:sz w:val="20"/>
        </w:rPr>
        <w:drawing>
          <wp:inline distT="0" distB="0" distL="0" distR="0">
            <wp:extent cx="5654245" cy="2235707"/>
            <wp:effectExtent l="0" t="0" r="0" b="0"/>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5654245" cy="2235707"/>
                    </a:xfrm>
                    <a:prstGeom prst="rect">
                      <a:avLst/>
                    </a:prstGeom>
                  </pic:spPr>
                </pic:pic>
              </a:graphicData>
            </a:graphic>
          </wp:inline>
        </w:drawing>
      </w:r>
      <w:r>
        <w:rPr>
          <w:sz w:val="20"/>
        </w:rPr>
      </w:r>
    </w:p>
    <w:p>
      <w:pPr>
        <w:pStyle w:val="BodyText"/>
        <w:spacing w:before="268"/>
      </w:pPr>
    </w:p>
    <w:p>
      <w:pPr>
        <w:pStyle w:val="Heading1"/>
        <w:numPr>
          <w:ilvl w:val="2"/>
          <w:numId w:val="8"/>
        </w:numPr>
        <w:tabs>
          <w:tab w:pos="640" w:val="left" w:leader="none"/>
        </w:tabs>
        <w:spacing w:line="240" w:lineRule="auto" w:before="0" w:after="0"/>
        <w:ind w:left="640" w:right="0" w:hanging="540"/>
        <w:jc w:val="left"/>
      </w:pPr>
      <w:bookmarkStart w:name="_TOC_250009" w:id="5"/>
      <w:r>
        <w:rPr/>
        <w:t>Õpilaste arv koolide </w:t>
      </w:r>
      <w:bookmarkEnd w:id="5"/>
      <w:r>
        <w:rPr>
          <w:spacing w:val="-2"/>
        </w:rPr>
        <w:t>lõikes:</w:t>
      </w:r>
    </w:p>
    <w:p>
      <w:pPr>
        <w:pStyle w:val="BodyText"/>
        <w:spacing w:before="83"/>
        <w:rPr>
          <w:b/>
        </w:rPr>
      </w:pPr>
    </w:p>
    <w:p>
      <w:pPr>
        <w:pStyle w:val="BodyText"/>
        <w:ind w:left="100"/>
      </w:pPr>
      <w:r>
        <w:rPr/>
        <w:t>Jäneda koolis on õpilaste arv pärast haldusreformi (2005) vähenenud 1. kooliastmes 56% </w:t>
      </w:r>
      <w:r>
        <w:rPr>
          <w:spacing w:val="-5"/>
        </w:rPr>
        <w:t>ja</w:t>
      </w:r>
    </w:p>
    <w:p>
      <w:pPr>
        <w:pStyle w:val="BodyText"/>
        <w:spacing w:before="42"/>
        <w:ind w:left="100"/>
      </w:pPr>
      <w:r>
        <w:rPr/>
        <w:t>3. kooliastmes</w:t>
      </w:r>
      <w:r>
        <w:rPr>
          <w:spacing w:val="60"/>
        </w:rPr>
        <w:t> </w:t>
      </w:r>
      <w:r>
        <w:rPr/>
        <w:t>51%. Allikas </w:t>
      </w:r>
      <w:r>
        <w:rPr>
          <w:spacing w:val="-2"/>
        </w:rPr>
        <w:t>Haridussilm.</w:t>
      </w:r>
    </w:p>
    <w:p>
      <w:pPr>
        <w:pStyle w:val="BodyText"/>
        <w:spacing w:before="134"/>
        <w:rPr>
          <w:sz w:val="20"/>
        </w:rPr>
      </w:pPr>
      <w:r>
        <w:rPr/>
        <w:drawing>
          <wp:anchor distT="0" distB="0" distL="0" distR="0" allowOverlap="1" layoutInCell="1" locked="0" behindDoc="1" simplePos="0" relativeHeight="487588864">
            <wp:simplePos x="0" y="0"/>
            <wp:positionH relativeFrom="page">
              <wp:posOffset>933450</wp:posOffset>
            </wp:positionH>
            <wp:positionV relativeFrom="paragraph">
              <wp:posOffset>246802</wp:posOffset>
            </wp:positionV>
            <wp:extent cx="5778912" cy="1797177"/>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5778912" cy="1797177"/>
                    </a:xfrm>
                    <a:prstGeom prst="rect">
                      <a:avLst/>
                    </a:prstGeom>
                  </pic:spPr>
                </pic:pic>
              </a:graphicData>
            </a:graphic>
          </wp:anchor>
        </w:drawing>
      </w:r>
    </w:p>
    <w:p>
      <w:pPr>
        <w:pStyle w:val="BodyText"/>
        <w:spacing w:before="199"/>
      </w:pPr>
    </w:p>
    <w:p>
      <w:pPr>
        <w:pStyle w:val="BodyText"/>
        <w:spacing w:line="276" w:lineRule="auto"/>
        <w:ind w:left="100" w:right="687"/>
      </w:pPr>
      <w:r>
        <w:rPr/>
        <w:t>Lehtse koolis on õpilaste arv vähenenud alates haldusreformist (2005) 18%, 3. kooliastmes on</w:t>
      </w:r>
      <w:r>
        <w:rPr>
          <w:spacing w:val="-3"/>
        </w:rPr>
        <w:t> </w:t>
      </w:r>
      <w:r>
        <w:rPr/>
        <w:t>õpilaste</w:t>
      </w:r>
      <w:r>
        <w:rPr>
          <w:spacing w:val="-3"/>
        </w:rPr>
        <w:t> </w:t>
      </w:r>
      <w:r>
        <w:rPr/>
        <w:t>arvu</w:t>
      </w:r>
      <w:r>
        <w:rPr>
          <w:spacing w:val="-3"/>
        </w:rPr>
        <w:t> </w:t>
      </w:r>
      <w:r>
        <w:rPr/>
        <w:t>vähenemine</w:t>
      </w:r>
      <w:r>
        <w:rPr>
          <w:spacing w:val="-3"/>
        </w:rPr>
        <w:t> </w:t>
      </w:r>
      <w:r>
        <w:rPr/>
        <w:t>olnud</w:t>
      </w:r>
      <w:r>
        <w:rPr>
          <w:spacing w:val="-3"/>
        </w:rPr>
        <w:t> </w:t>
      </w:r>
      <w:r>
        <w:rPr/>
        <w:t>kõige</w:t>
      </w:r>
      <w:r>
        <w:rPr>
          <w:spacing w:val="-3"/>
        </w:rPr>
        <w:t> </w:t>
      </w:r>
      <w:r>
        <w:rPr/>
        <w:t>suurem</w:t>
      </w:r>
      <w:r>
        <w:rPr>
          <w:spacing w:val="-3"/>
        </w:rPr>
        <w:t> </w:t>
      </w:r>
      <w:r>
        <w:rPr/>
        <w:t>-</w:t>
      </w:r>
      <w:r>
        <w:rPr>
          <w:spacing w:val="-3"/>
        </w:rPr>
        <w:t> </w:t>
      </w:r>
      <w:r>
        <w:rPr/>
        <w:t>51%.</w:t>
      </w:r>
      <w:r>
        <w:rPr>
          <w:spacing w:val="-3"/>
        </w:rPr>
        <w:t> </w:t>
      </w:r>
      <w:r>
        <w:rPr/>
        <w:t>1.</w:t>
      </w:r>
      <w:r>
        <w:rPr>
          <w:spacing w:val="-3"/>
        </w:rPr>
        <w:t> </w:t>
      </w:r>
      <w:r>
        <w:rPr/>
        <w:t>ja</w:t>
      </w:r>
      <w:r>
        <w:rPr>
          <w:spacing w:val="-3"/>
        </w:rPr>
        <w:t> </w:t>
      </w:r>
      <w:r>
        <w:rPr/>
        <w:t>2.</w:t>
      </w:r>
      <w:r>
        <w:rPr>
          <w:spacing w:val="-3"/>
        </w:rPr>
        <w:t> </w:t>
      </w:r>
      <w:r>
        <w:rPr/>
        <w:t>kooliastmes</w:t>
      </w:r>
      <w:r>
        <w:rPr>
          <w:spacing w:val="-3"/>
        </w:rPr>
        <w:t> </w:t>
      </w:r>
      <w:r>
        <w:rPr/>
        <w:t>on</w:t>
      </w:r>
      <w:r>
        <w:rPr>
          <w:spacing w:val="-3"/>
        </w:rPr>
        <w:t> </w:t>
      </w:r>
      <w:r>
        <w:rPr/>
        <w:t>õpilaste</w:t>
      </w:r>
      <w:r>
        <w:rPr>
          <w:spacing w:val="-3"/>
        </w:rPr>
        <w:t> </w:t>
      </w:r>
      <w:r>
        <w:rPr/>
        <w:t>arv olnud läbi aastate sarnases suurusjärgus. Allikas Haridussilm.</w:t>
      </w:r>
    </w:p>
    <w:p>
      <w:pPr>
        <w:pStyle w:val="BodyText"/>
        <w:spacing w:before="93"/>
        <w:rPr>
          <w:sz w:val="20"/>
        </w:rPr>
      </w:pPr>
      <w:r>
        <w:rPr/>
        <w:drawing>
          <wp:anchor distT="0" distB="0" distL="0" distR="0" allowOverlap="1" layoutInCell="1" locked="0" behindDoc="1" simplePos="0" relativeHeight="487589376">
            <wp:simplePos x="0" y="0"/>
            <wp:positionH relativeFrom="page">
              <wp:posOffset>933450</wp:posOffset>
            </wp:positionH>
            <wp:positionV relativeFrom="paragraph">
              <wp:posOffset>220903</wp:posOffset>
            </wp:positionV>
            <wp:extent cx="5763880" cy="1656397"/>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5763880" cy="1656397"/>
                    </a:xfrm>
                    <a:prstGeom prst="rect">
                      <a:avLst/>
                    </a:prstGeom>
                  </pic:spPr>
                </pic:pic>
              </a:graphicData>
            </a:graphic>
          </wp:anchor>
        </w:drawing>
      </w:r>
    </w:p>
    <w:p>
      <w:pPr>
        <w:pStyle w:val="BodyText"/>
        <w:spacing w:before="121"/>
      </w:pPr>
    </w:p>
    <w:p>
      <w:pPr>
        <w:pStyle w:val="BodyText"/>
        <w:spacing w:line="276" w:lineRule="auto"/>
        <w:ind w:left="100" w:right="162"/>
      </w:pPr>
      <w:r>
        <w:rPr/>
        <w:t>Tamsalu</w:t>
      </w:r>
      <w:r>
        <w:rPr>
          <w:spacing w:val="40"/>
        </w:rPr>
        <w:t> </w:t>
      </w:r>
      <w:r>
        <w:rPr/>
        <w:t>Gümnaasiumis</w:t>
      </w:r>
      <w:r>
        <w:rPr>
          <w:spacing w:val="40"/>
        </w:rPr>
        <w:t> </w:t>
      </w:r>
      <w:r>
        <w:rPr/>
        <w:t>on</w:t>
      </w:r>
      <w:r>
        <w:rPr>
          <w:spacing w:val="40"/>
        </w:rPr>
        <w:t> </w:t>
      </w:r>
      <w:r>
        <w:rPr/>
        <w:t>(sh</w:t>
      </w:r>
      <w:r>
        <w:rPr>
          <w:spacing w:val="40"/>
        </w:rPr>
        <w:t> </w:t>
      </w:r>
      <w:r>
        <w:rPr/>
        <w:t>end.</w:t>
      </w:r>
      <w:r>
        <w:rPr>
          <w:spacing w:val="40"/>
        </w:rPr>
        <w:t> </w:t>
      </w:r>
      <w:r>
        <w:rPr/>
        <w:t>Vajangu</w:t>
      </w:r>
      <w:r>
        <w:rPr>
          <w:spacing w:val="40"/>
        </w:rPr>
        <w:t> </w:t>
      </w:r>
      <w:r>
        <w:rPr/>
        <w:t>Põhikool)</w:t>
      </w:r>
      <w:r>
        <w:rPr>
          <w:spacing w:val="40"/>
        </w:rPr>
        <w:t> </w:t>
      </w:r>
      <w:r>
        <w:rPr/>
        <w:t>võrreldes</w:t>
      </w:r>
      <w:r>
        <w:rPr>
          <w:spacing w:val="40"/>
        </w:rPr>
        <w:t> </w:t>
      </w:r>
      <w:r>
        <w:rPr/>
        <w:t>10</w:t>
      </w:r>
      <w:r>
        <w:rPr>
          <w:spacing w:val="40"/>
        </w:rPr>
        <w:t> </w:t>
      </w:r>
      <w:r>
        <w:rPr/>
        <w:t>aasta</w:t>
      </w:r>
      <w:r>
        <w:rPr>
          <w:spacing w:val="40"/>
        </w:rPr>
        <w:t> </w:t>
      </w:r>
      <w:r>
        <w:rPr/>
        <w:t>taguse</w:t>
      </w:r>
      <w:r>
        <w:rPr>
          <w:spacing w:val="40"/>
        </w:rPr>
        <w:t> </w:t>
      </w:r>
      <w:r>
        <w:rPr/>
        <w:t>ajaga õpilaste</w:t>
      </w:r>
      <w:r>
        <w:rPr>
          <w:spacing w:val="30"/>
        </w:rPr>
        <w:t>  </w:t>
      </w:r>
      <w:r>
        <w:rPr/>
        <w:t>arv</w:t>
      </w:r>
      <w:r>
        <w:rPr>
          <w:spacing w:val="30"/>
        </w:rPr>
        <w:t>  </w:t>
      </w:r>
      <w:r>
        <w:rPr/>
        <w:t>langenud</w:t>
      </w:r>
      <w:r>
        <w:rPr>
          <w:spacing w:val="75"/>
          <w:w w:val="150"/>
        </w:rPr>
        <w:t> </w:t>
      </w:r>
      <w:r>
        <w:rPr/>
        <w:t>1.</w:t>
      </w:r>
      <w:r>
        <w:rPr>
          <w:spacing w:val="75"/>
          <w:w w:val="150"/>
        </w:rPr>
        <w:t> </w:t>
      </w:r>
      <w:r>
        <w:rPr/>
        <w:t>kooliastmes</w:t>
      </w:r>
      <w:r>
        <w:rPr>
          <w:spacing w:val="75"/>
          <w:w w:val="150"/>
        </w:rPr>
        <w:t> </w:t>
      </w:r>
      <w:r>
        <w:rPr/>
        <w:t>22%,</w:t>
      </w:r>
      <w:r>
        <w:rPr>
          <w:spacing w:val="75"/>
          <w:w w:val="150"/>
        </w:rPr>
        <w:t> </w:t>
      </w:r>
      <w:r>
        <w:rPr/>
        <w:t>2.</w:t>
      </w:r>
      <w:r>
        <w:rPr>
          <w:spacing w:val="75"/>
          <w:w w:val="150"/>
        </w:rPr>
        <w:t> </w:t>
      </w:r>
      <w:r>
        <w:rPr/>
        <w:t>kooliastmes</w:t>
      </w:r>
      <w:r>
        <w:rPr>
          <w:spacing w:val="75"/>
          <w:w w:val="150"/>
        </w:rPr>
        <w:t> </w:t>
      </w:r>
      <w:r>
        <w:rPr/>
        <w:t>26%.</w:t>
      </w:r>
      <w:r>
        <w:rPr>
          <w:spacing w:val="75"/>
          <w:w w:val="150"/>
        </w:rPr>
        <w:t> </w:t>
      </w:r>
      <w:r>
        <w:rPr/>
        <w:t>3.</w:t>
      </w:r>
      <w:r>
        <w:rPr>
          <w:spacing w:val="75"/>
          <w:w w:val="150"/>
        </w:rPr>
        <w:t> </w:t>
      </w:r>
      <w:r>
        <w:rPr/>
        <w:t>kooliastmes</w:t>
      </w:r>
      <w:r>
        <w:rPr>
          <w:spacing w:val="75"/>
          <w:w w:val="150"/>
        </w:rPr>
        <w:t> </w:t>
      </w:r>
      <w:r>
        <w:rPr>
          <w:spacing w:val="-5"/>
        </w:rPr>
        <w:t>oli</w:t>
      </w:r>
    </w:p>
    <w:p>
      <w:pPr>
        <w:spacing w:after="0" w:line="276" w:lineRule="auto"/>
        <w:sectPr>
          <w:pgSz w:w="11920" w:h="16840"/>
          <w:pgMar w:header="0" w:footer="799" w:top="1460" w:bottom="980" w:left="1340" w:right="860"/>
        </w:sectPr>
      </w:pPr>
    </w:p>
    <w:p>
      <w:pPr>
        <w:pStyle w:val="BodyText"/>
        <w:spacing w:line="276" w:lineRule="auto" w:before="60"/>
        <w:ind w:left="100" w:right="594"/>
        <w:jc w:val="both"/>
      </w:pPr>
      <w:r>
        <w:rPr/>
        <w:drawing>
          <wp:anchor distT="0" distB="0" distL="0" distR="0" allowOverlap="1" layoutInCell="1" locked="0" behindDoc="1" simplePos="0" relativeHeight="487589888">
            <wp:simplePos x="0" y="0"/>
            <wp:positionH relativeFrom="page">
              <wp:posOffset>933450</wp:posOffset>
            </wp:positionH>
            <wp:positionV relativeFrom="paragraph">
              <wp:posOffset>460213</wp:posOffset>
            </wp:positionV>
            <wp:extent cx="5681309" cy="1764792"/>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5681309" cy="1764792"/>
                    </a:xfrm>
                    <a:prstGeom prst="rect">
                      <a:avLst/>
                    </a:prstGeom>
                  </pic:spPr>
                </pic:pic>
              </a:graphicData>
            </a:graphic>
          </wp:anchor>
        </w:drawing>
      </w:r>
      <w:r>
        <w:rPr/>
        <w:t>vahepealsetel aastatel suurem langus, kuid hetkel on õpilaste arv</w:t>
      </w:r>
      <w:r>
        <w:rPr>
          <w:spacing w:val="-3"/>
        </w:rPr>
        <w:t> </w:t>
      </w:r>
      <w:r>
        <w:rPr/>
        <w:t>sarnane</w:t>
      </w:r>
      <w:r>
        <w:rPr>
          <w:spacing w:val="-3"/>
        </w:rPr>
        <w:t> </w:t>
      </w:r>
      <w:r>
        <w:rPr/>
        <w:t>võrreldes</w:t>
      </w:r>
      <w:r>
        <w:rPr>
          <w:spacing w:val="-3"/>
        </w:rPr>
        <w:t> </w:t>
      </w:r>
      <w:r>
        <w:rPr/>
        <w:t>varasema perioodiga. Gümnaasiumiastmes on õpilaste arv vähenenud 25%.</w:t>
      </w:r>
    </w:p>
    <w:p>
      <w:pPr>
        <w:pStyle w:val="BodyText"/>
        <w:spacing w:before="160"/>
      </w:pPr>
    </w:p>
    <w:p>
      <w:pPr>
        <w:pStyle w:val="BodyText"/>
        <w:spacing w:line="276" w:lineRule="auto"/>
        <w:ind w:left="100" w:right="592"/>
        <w:jc w:val="both"/>
      </w:pPr>
      <w:r>
        <w:rPr/>
        <w:t>Tapa Gümnaasiumis (sh end Tapa Keelekümbluskool) on võrreldes 10 aasta taguse </w:t>
      </w:r>
      <w:r>
        <w:rPr/>
        <w:t>ajaga õpilaste arv langenud kokku 16%. Kõige suurem on muutus olnud gümnaasiumiastmes, kus õpilaste arv on vähenenud</w:t>
      </w:r>
      <w:r>
        <w:rPr>
          <w:spacing w:val="-3"/>
        </w:rPr>
        <w:t> </w:t>
      </w:r>
      <w:r>
        <w:rPr/>
        <w:t>21%.</w:t>
      </w:r>
      <w:r>
        <w:rPr>
          <w:spacing w:val="-3"/>
        </w:rPr>
        <w:t> </w:t>
      </w:r>
      <w:r>
        <w:rPr/>
        <w:t>1.</w:t>
      </w:r>
      <w:r>
        <w:rPr>
          <w:spacing w:val="-3"/>
        </w:rPr>
        <w:t> </w:t>
      </w:r>
      <w:r>
        <w:rPr/>
        <w:t>kooliastmes</w:t>
      </w:r>
      <w:r>
        <w:rPr>
          <w:spacing w:val="-3"/>
        </w:rPr>
        <w:t> </w:t>
      </w:r>
      <w:r>
        <w:rPr/>
        <w:t>on</w:t>
      </w:r>
      <w:r>
        <w:rPr>
          <w:spacing w:val="-3"/>
        </w:rPr>
        <w:t> </w:t>
      </w:r>
      <w:r>
        <w:rPr/>
        <w:t>õpilaste</w:t>
      </w:r>
      <w:r>
        <w:rPr>
          <w:spacing w:val="-3"/>
        </w:rPr>
        <w:t> </w:t>
      </w:r>
      <w:r>
        <w:rPr/>
        <w:t>arv</w:t>
      </w:r>
      <w:r>
        <w:rPr>
          <w:spacing w:val="-3"/>
        </w:rPr>
        <w:t> </w:t>
      </w:r>
      <w:r>
        <w:rPr/>
        <w:t>vähenenud</w:t>
      </w:r>
      <w:r>
        <w:rPr>
          <w:spacing w:val="-3"/>
        </w:rPr>
        <w:t> </w:t>
      </w:r>
      <w:r>
        <w:rPr/>
        <w:t>3%,</w:t>
      </w:r>
      <w:r>
        <w:rPr>
          <w:spacing w:val="-3"/>
        </w:rPr>
        <w:t> </w:t>
      </w:r>
      <w:r>
        <w:rPr/>
        <w:t>2.</w:t>
      </w:r>
      <w:r>
        <w:rPr>
          <w:spacing w:val="-3"/>
        </w:rPr>
        <w:t> </w:t>
      </w:r>
      <w:r>
        <w:rPr/>
        <w:t>kooliastmes 1,5% ja 3. kooliastmes 14%. Võrreldud on õpilaste arve õppeaastatel 2013/14 ja 2023/24.</w:t>
      </w:r>
    </w:p>
    <w:p>
      <w:pPr>
        <w:pStyle w:val="BodyText"/>
        <w:spacing w:before="93"/>
        <w:rPr>
          <w:sz w:val="20"/>
        </w:rPr>
      </w:pPr>
      <w:r>
        <w:rPr/>
        <w:drawing>
          <wp:anchor distT="0" distB="0" distL="0" distR="0" allowOverlap="1" layoutInCell="1" locked="0" behindDoc="1" simplePos="0" relativeHeight="487590400">
            <wp:simplePos x="0" y="0"/>
            <wp:positionH relativeFrom="page">
              <wp:posOffset>933450</wp:posOffset>
            </wp:positionH>
            <wp:positionV relativeFrom="paragraph">
              <wp:posOffset>220903</wp:posOffset>
            </wp:positionV>
            <wp:extent cx="5759783" cy="1906905"/>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5759783" cy="1906905"/>
                    </a:xfrm>
                    <a:prstGeom prst="rect">
                      <a:avLst/>
                    </a:prstGeom>
                  </pic:spPr>
                </pic:pic>
              </a:graphicData>
            </a:graphic>
          </wp:anchor>
        </w:drawing>
      </w:r>
    </w:p>
    <w:p>
      <w:pPr>
        <w:pStyle w:val="BodyText"/>
      </w:pPr>
    </w:p>
    <w:p>
      <w:pPr>
        <w:pStyle w:val="BodyText"/>
        <w:spacing w:before="248"/>
      </w:pPr>
    </w:p>
    <w:p>
      <w:pPr>
        <w:pStyle w:val="Heading1"/>
        <w:numPr>
          <w:ilvl w:val="2"/>
          <w:numId w:val="10"/>
        </w:numPr>
        <w:tabs>
          <w:tab w:pos="700" w:val="left" w:leader="none"/>
        </w:tabs>
        <w:spacing w:line="240" w:lineRule="auto" w:before="0" w:after="0"/>
        <w:ind w:left="700" w:right="0" w:hanging="600"/>
        <w:jc w:val="left"/>
      </w:pPr>
      <w:bookmarkStart w:name="_TOC_250008" w:id="6"/>
      <w:r>
        <w:rPr/>
        <w:t>Õpetajad </w:t>
      </w:r>
      <w:bookmarkEnd w:id="6"/>
      <w:r>
        <w:rPr>
          <w:spacing w:val="-2"/>
        </w:rPr>
        <w:t>koolis</w:t>
      </w:r>
    </w:p>
    <w:p>
      <w:pPr>
        <w:pStyle w:val="BodyText"/>
        <w:spacing w:before="82"/>
        <w:rPr>
          <w:b/>
        </w:rPr>
      </w:pPr>
    </w:p>
    <w:p>
      <w:pPr>
        <w:pStyle w:val="BodyText"/>
        <w:spacing w:line="276" w:lineRule="auto" w:before="1"/>
        <w:ind w:left="100" w:right="592"/>
        <w:jc w:val="both"/>
      </w:pPr>
      <w:r>
        <w:rPr/>
        <w:t>Ühe õpetaja ametikoha kohta on</w:t>
      </w:r>
      <w:r>
        <w:rPr>
          <w:spacing w:val="-4"/>
        </w:rPr>
        <w:t> </w:t>
      </w:r>
      <w:r>
        <w:rPr/>
        <w:t>Tapa</w:t>
      </w:r>
      <w:r>
        <w:rPr>
          <w:spacing w:val="-4"/>
        </w:rPr>
        <w:t> </w:t>
      </w:r>
      <w:r>
        <w:rPr/>
        <w:t>vallas</w:t>
      </w:r>
      <w:r>
        <w:rPr>
          <w:spacing w:val="-4"/>
        </w:rPr>
        <w:t> </w:t>
      </w:r>
      <w:r>
        <w:rPr/>
        <w:t>keskmiselt</w:t>
      </w:r>
      <w:r>
        <w:rPr>
          <w:spacing w:val="-4"/>
        </w:rPr>
        <w:t> </w:t>
      </w:r>
      <w:r>
        <w:rPr/>
        <w:t>8,5</w:t>
      </w:r>
      <w:r>
        <w:rPr>
          <w:spacing w:val="-4"/>
        </w:rPr>
        <w:t> </w:t>
      </w:r>
      <w:r>
        <w:rPr/>
        <w:t>õpilast.</w:t>
      </w:r>
      <w:r>
        <w:rPr>
          <w:spacing w:val="-4"/>
        </w:rPr>
        <w:t> </w:t>
      </w:r>
      <w:r>
        <w:rPr/>
        <w:t>Õpetajate</w:t>
      </w:r>
      <w:r>
        <w:rPr>
          <w:spacing w:val="-4"/>
        </w:rPr>
        <w:t> </w:t>
      </w:r>
      <w:r>
        <w:rPr/>
        <w:t>koormus</w:t>
      </w:r>
      <w:r>
        <w:rPr>
          <w:spacing w:val="-4"/>
        </w:rPr>
        <w:t> </w:t>
      </w:r>
      <w:r>
        <w:rPr/>
        <w:t>vallas on ebaühtlane. Kõige väiksem on õpilaste arv ühe õpetaja ametikoha kohta Jäneda koolis </w:t>
      </w:r>
      <w:r>
        <w:rPr/>
        <w:t>ja kõige kõrgem Tapa Gümnaasiumis. Samas on ka see madalam Eesti keskmisest. Kõikides koolides töötab muud personali, kes ei ole õppetööga otseselt seotud. Selles võrdluses on Lehtse koolis 2,6, Jäneda koolis 3,3, Tamsalu Gümnaasiumis 4,7 ja Tapa Gümnaasiumis 5,4 õpilast ühe koolis töötava töötaja ametikoha kohta.</w:t>
      </w:r>
    </w:p>
    <w:p>
      <w:pPr>
        <w:spacing w:after="0" w:line="276" w:lineRule="auto"/>
        <w:jc w:val="both"/>
        <w:sectPr>
          <w:pgSz w:w="11920" w:h="16840"/>
          <w:pgMar w:header="0" w:footer="799" w:top="1380" w:bottom="980" w:left="1340" w:right="860"/>
        </w:sectPr>
      </w:pPr>
    </w:p>
    <w:p>
      <w:pPr>
        <w:pStyle w:val="BodyText"/>
        <w:ind w:left="130"/>
        <w:rPr>
          <w:sz w:val="20"/>
        </w:rPr>
      </w:pPr>
      <w:r>
        <w:rPr>
          <w:sz w:val="20"/>
        </w:rPr>
        <w:drawing>
          <wp:inline distT="0" distB="0" distL="0" distR="0">
            <wp:extent cx="5721261" cy="3082385"/>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5721261" cy="3082385"/>
                    </a:xfrm>
                    <a:prstGeom prst="rect">
                      <a:avLst/>
                    </a:prstGeom>
                  </pic:spPr>
                </pic:pic>
              </a:graphicData>
            </a:graphic>
          </wp:inline>
        </w:drawing>
      </w:r>
      <w:r>
        <w:rPr>
          <w:sz w:val="20"/>
        </w:rPr>
      </w:r>
    </w:p>
    <w:p>
      <w:pPr>
        <w:pStyle w:val="BodyText"/>
        <w:spacing w:before="144"/>
      </w:pPr>
    </w:p>
    <w:p>
      <w:pPr>
        <w:pStyle w:val="BodyText"/>
        <w:spacing w:line="276" w:lineRule="auto"/>
        <w:ind w:left="100" w:right="592"/>
        <w:jc w:val="both"/>
      </w:pPr>
      <w:r>
        <w:rPr/>
        <w:t>Õpetajate vanuseline jaotus näitab, et kolmandik õpetajatest on vanemad kui 60 aastat ja</w:t>
      </w:r>
      <w:r>
        <w:rPr>
          <w:spacing w:val="-2"/>
        </w:rPr>
        <w:t> </w:t>
      </w:r>
      <w:r>
        <w:rPr/>
        <w:t>üle poolte õpetajatest on vanemad kui 50 aastat. Alla 40-aastaste õpetajate osakaal </w:t>
      </w:r>
      <w:r>
        <w:rPr/>
        <w:t>moodustab veerandi Tapa valla õpetajaskonnast.</w:t>
      </w:r>
      <w:r>
        <w:rPr>
          <w:spacing w:val="-6"/>
        </w:rPr>
        <w:t> </w:t>
      </w:r>
      <w:r>
        <w:rPr/>
        <w:t>Võib</w:t>
      </w:r>
      <w:r>
        <w:rPr>
          <w:spacing w:val="-6"/>
        </w:rPr>
        <w:t> </w:t>
      </w:r>
      <w:r>
        <w:rPr/>
        <w:t>eeldada,</w:t>
      </w:r>
      <w:r>
        <w:rPr>
          <w:spacing w:val="-6"/>
        </w:rPr>
        <w:t> </w:t>
      </w:r>
      <w:r>
        <w:rPr/>
        <w:t>et</w:t>
      </w:r>
      <w:r>
        <w:rPr>
          <w:spacing w:val="-6"/>
        </w:rPr>
        <w:t> </w:t>
      </w:r>
      <w:r>
        <w:rPr/>
        <w:t>õpetajate</w:t>
      </w:r>
      <w:r>
        <w:rPr>
          <w:spacing w:val="-6"/>
        </w:rPr>
        <w:t> </w:t>
      </w:r>
      <w:r>
        <w:rPr/>
        <w:t>pensionile</w:t>
      </w:r>
      <w:r>
        <w:rPr>
          <w:spacing w:val="-6"/>
        </w:rPr>
        <w:t> </w:t>
      </w:r>
      <w:r>
        <w:rPr/>
        <w:t>suundumisest</w:t>
      </w:r>
      <w:r>
        <w:rPr>
          <w:spacing w:val="-6"/>
        </w:rPr>
        <w:t> </w:t>
      </w:r>
      <w:r>
        <w:rPr/>
        <w:t>saab üks võtmetegureid hariduse andmisel</w:t>
      </w:r>
      <w:r>
        <w:rPr>
          <w:color w:val="9900FF"/>
        </w:rPr>
        <w:t>.</w:t>
      </w:r>
    </w:p>
    <w:p>
      <w:pPr>
        <w:pStyle w:val="BodyText"/>
        <w:rPr>
          <w:sz w:val="20"/>
        </w:rPr>
      </w:pPr>
    </w:p>
    <w:p>
      <w:pPr>
        <w:pStyle w:val="BodyText"/>
        <w:spacing w:before="226"/>
        <w:rPr>
          <w:sz w:val="20"/>
        </w:rPr>
      </w:pPr>
      <w:r>
        <w:rPr/>
        <w:drawing>
          <wp:anchor distT="0" distB="0" distL="0" distR="0" allowOverlap="1" layoutInCell="1" locked="0" behindDoc="1" simplePos="0" relativeHeight="487590912">
            <wp:simplePos x="0" y="0"/>
            <wp:positionH relativeFrom="page">
              <wp:posOffset>1093777</wp:posOffset>
            </wp:positionH>
            <wp:positionV relativeFrom="paragraph">
              <wp:posOffset>304818</wp:posOffset>
            </wp:positionV>
            <wp:extent cx="5431536" cy="2715768"/>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6" cstate="print"/>
                    <a:stretch>
                      <a:fillRect/>
                    </a:stretch>
                  </pic:blipFill>
                  <pic:spPr>
                    <a:xfrm>
                      <a:off x="0" y="0"/>
                      <a:ext cx="5431536" cy="2715768"/>
                    </a:xfrm>
                    <a:prstGeom prst="rect">
                      <a:avLst/>
                    </a:prstGeom>
                  </pic:spPr>
                </pic:pic>
              </a:graphicData>
            </a:graphic>
          </wp:anchor>
        </w:drawing>
      </w:r>
    </w:p>
    <w:p>
      <w:pPr>
        <w:spacing w:after="0"/>
        <w:rPr>
          <w:sz w:val="20"/>
        </w:rPr>
        <w:sectPr>
          <w:pgSz w:w="11920" w:h="16840"/>
          <w:pgMar w:header="0" w:footer="799" w:top="1600" w:bottom="980" w:left="1340" w:right="860"/>
        </w:sectPr>
      </w:pPr>
    </w:p>
    <w:p>
      <w:pPr>
        <w:pStyle w:val="BodyText"/>
        <w:ind w:left="195"/>
        <w:rPr>
          <w:sz w:val="20"/>
        </w:rPr>
      </w:pPr>
      <w:r>
        <w:rPr>
          <w:sz w:val="20"/>
        </w:rPr>
        <w:drawing>
          <wp:inline distT="0" distB="0" distL="0" distR="0">
            <wp:extent cx="5574604" cy="3059429"/>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7" cstate="print"/>
                    <a:stretch>
                      <a:fillRect/>
                    </a:stretch>
                  </pic:blipFill>
                  <pic:spPr>
                    <a:xfrm>
                      <a:off x="0" y="0"/>
                      <a:ext cx="5574604" cy="305942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86"/>
        <w:rPr>
          <w:sz w:val="20"/>
        </w:rPr>
      </w:pPr>
      <w:r>
        <w:rPr/>
        <w:drawing>
          <wp:anchor distT="0" distB="0" distL="0" distR="0" allowOverlap="1" layoutInCell="1" locked="0" behindDoc="1" simplePos="0" relativeHeight="487591424">
            <wp:simplePos x="0" y="0"/>
            <wp:positionH relativeFrom="page">
              <wp:posOffset>933450</wp:posOffset>
            </wp:positionH>
            <wp:positionV relativeFrom="paragraph">
              <wp:posOffset>279419</wp:posOffset>
            </wp:positionV>
            <wp:extent cx="5732799" cy="2954750"/>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8" cstate="print"/>
                    <a:stretch>
                      <a:fillRect/>
                    </a:stretch>
                  </pic:blipFill>
                  <pic:spPr>
                    <a:xfrm>
                      <a:off x="0" y="0"/>
                      <a:ext cx="5732799" cy="2954750"/>
                    </a:xfrm>
                    <a:prstGeom prst="rect">
                      <a:avLst/>
                    </a:prstGeom>
                  </pic:spPr>
                </pic:pic>
              </a:graphicData>
            </a:graphic>
          </wp:anchor>
        </w:drawing>
      </w:r>
    </w:p>
    <w:p>
      <w:pPr>
        <w:pStyle w:val="BodyText"/>
      </w:pPr>
    </w:p>
    <w:p>
      <w:pPr>
        <w:pStyle w:val="BodyText"/>
      </w:pPr>
    </w:p>
    <w:p>
      <w:pPr>
        <w:pStyle w:val="BodyText"/>
        <w:spacing w:before="218"/>
      </w:pPr>
    </w:p>
    <w:p>
      <w:pPr>
        <w:pStyle w:val="BodyText"/>
        <w:spacing w:line="276" w:lineRule="auto"/>
        <w:ind w:left="100"/>
      </w:pPr>
      <w:r>
        <w:rPr/>
        <w:t>Õpetajate</w:t>
      </w:r>
      <w:r>
        <w:rPr>
          <w:spacing w:val="-7"/>
        </w:rPr>
        <w:t> </w:t>
      </w:r>
      <w:r>
        <w:rPr/>
        <w:t>kvalifikatsiooninõuetele</w:t>
      </w:r>
      <w:r>
        <w:rPr>
          <w:spacing w:val="-7"/>
        </w:rPr>
        <w:t> </w:t>
      </w:r>
      <w:r>
        <w:rPr/>
        <w:t>vastavuse</w:t>
      </w:r>
      <w:r>
        <w:rPr>
          <w:spacing w:val="-7"/>
        </w:rPr>
        <w:t> </w:t>
      </w:r>
      <w:r>
        <w:rPr/>
        <w:t>osakaal</w:t>
      </w:r>
      <w:r>
        <w:rPr>
          <w:spacing w:val="-7"/>
        </w:rPr>
        <w:t> </w:t>
      </w:r>
      <w:r>
        <w:rPr/>
        <w:t>on</w:t>
      </w:r>
      <w:r>
        <w:rPr>
          <w:spacing w:val="-7"/>
        </w:rPr>
        <w:t> </w:t>
      </w:r>
      <w:r>
        <w:rPr/>
        <w:t>olnud</w:t>
      </w:r>
      <w:r>
        <w:rPr>
          <w:spacing w:val="-7"/>
        </w:rPr>
        <w:t> </w:t>
      </w:r>
      <w:r>
        <w:rPr/>
        <w:t>Tapa</w:t>
      </w:r>
      <w:r>
        <w:rPr>
          <w:spacing w:val="-7"/>
        </w:rPr>
        <w:t> </w:t>
      </w:r>
      <w:r>
        <w:rPr/>
        <w:t>vallas</w:t>
      </w:r>
      <w:r>
        <w:rPr>
          <w:spacing w:val="-7"/>
        </w:rPr>
        <w:t> </w:t>
      </w:r>
      <w:r>
        <w:rPr/>
        <w:t>viimastel</w:t>
      </w:r>
      <w:r>
        <w:rPr>
          <w:spacing w:val="-7"/>
        </w:rPr>
        <w:t> </w:t>
      </w:r>
      <w:r>
        <w:rPr/>
        <w:t>aastatel langustrendis. 2022. aastal ei vastanud esitatud kvalifikatsiooninõuetele 31% õpetajatest.</w:t>
      </w:r>
    </w:p>
    <w:p>
      <w:pPr>
        <w:pStyle w:val="BodyText"/>
        <w:spacing w:line="276" w:lineRule="auto"/>
        <w:ind w:left="100"/>
      </w:pPr>
      <w:r>
        <w:rPr/>
        <w:t>Kvalifikatsiooninõuetele</w:t>
      </w:r>
      <w:r>
        <w:rPr>
          <w:spacing w:val="38"/>
        </w:rPr>
        <w:t> </w:t>
      </w:r>
      <w:r>
        <w:rPr/>
        <w:t>vastavate</w:t>
      </w:r>
      <w:r>
        <w:rPr>
          <w:spacing w:val="38"/>
        </w:rPr>
        <w:t> </w:t>
      </w:r>
      <w:r>
        <w:rPr/>
        <w:t>õpetajate osakaal on madalam Lehtse koolis ja </w:t>
      </w:r>
      <w:r>
        <w:rPr/>
        <w:t>Tamsalu </w:t>
      </w:r>
      <w:r>
        <w:rPr>
          <w:spacing w:val="-2"/>
        </w:rPr>
        <w:t>Gümnaasiumis.</w:t>
      </w:r>
    </w:p>
    <w:p>
      <w:pPr>
        <w:spacing w:after="0" w:line="276" w:lineRule="auto"/>
        <w:sectPr>
          <w:pgSz w:w="11920" w:h="16840"/>
          <w:pgMar w:header="0" w:footer="799" w:top="1600" w:bottom="980" w:left="1340" w:right="860"/>
        </w:sectPr>
      </w:pPr>
    </w:p>
    <w:p>
      <w:pPr>
        <w:pStyle w:val="BodyText"/>
        <w:ind w:left="130"/>
        <w:rPr>
          <w:sz w:val="20"/>
        </w:rPr>
      </w:pPr>
      <w:r>
        <w:rPr>
          <w:sz w:val="20"/>
        </w:rPr>
        <w:drawing>
          <wp:inline distT="0" distB="0" distL="0" distR="0">
            <wp:extent cx="5737977" cy="2783204"/>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9" cstate="print"/>
                    <a:stretch>
                      <a:fillRect/>
                    </a:stretch>
                  </pic:blipFill>
                  <pic:spPr>
                    <a:xfrm>
                      <a:off x="0" y="0"/>
                      <a:ext cx="5737977" cy="2783204"/>
                    </a:xfrm>
                    <a:prstGeom prst="rect">
                      <a:avLst/>
                    </a:prstGeom>
                  </pic:spPr>
                </pic:pic>
              </a:graphicData>
            </a:graphic>
          </wp:inline>
        </w:drawing>
      </w:r>
      <w:r>
        <w:rPr>
          <w:sz w:val="20"/>
        </w:rPr>
      </w:r>
    </w:p>
    <w:p>
      <w:pPr>
        <w:pStyle w:val="BodyText"/>
        <w:spacing w:before="141"/>
      </w:pPr>
    </w:p>
    <w:p>
      <w:pPr>
        <w:pStyle w:val="Heading1"/>
        <w:numPr>
          <w:ilvl w:val="2"/>
          <w:numId w:val="10"/>
        </w:numPr>
        <w:tabs>
          <w:tab w:pos="700" w:val="left" w:leader="none"/>
        </w:tabs>
        <w:spacing w:line="240" w:lineRule="auto" w:before="0" w:after="0"/>
        <w:ind w:left="700" w:right="0" w:hanging="600"/>
        <w:jc w:val="left"/>
      </w:pPr>
      <w:bookmarkStart w:name="_TOC_250007" w:id="7"/>
      <w:r>
        <w:rPr>
          <w:spacing w:val="-2"/>
        </w:rPr>
        <w:t>Tugiteenused</w:t>
      </w:r>
      <w:r>
        <w:rPr>
          <w:spacing w:val="-4"/>
        </w:rPr>
        <w:t> </w:t>
      </w:r>
      <w:r>
        <w:rPr>
          <w:spacing w:val="-2"/>
        </w:rPr>
        <w:t>Tapa</w:t>
      </w:r>
      <w:r>
        <w:rPr>
          <w:spacing w:val="-1"/>
        </w:rPr>
        <w:t> </w:t>
      </w:r>
      <w:r>
        <w:rPr>
          <w:spacing w:val="-2"/>
        </w:rPr>
        <w:t>valla</w:t>
      </w:r>
      <w:r>
        <w:rPr>
          <w:spacing w:val="-1"/>
        </w:rPr>
        <w:t> </w:t>
      </w:r>
      <w:bookmarkEnd w:id="7"/>
      <w:r>
        <w:rPr>
          <w:spacing w:val="-2"/>
        </w:rPr>
        <w:t>koolides</w:t>
      </w:r>
    </w:p>
    <w:p>
      <w:pPr>
        <w:pStyle w:val="BodyText"/>
        <w:spacing w:before="83"/>
        <w:rPr>
          <w:b/>
        </w:rPr>
      </w:pPr>
    </w:p>
    <w:p>
      <w:pPr>
        <w:pStyle w:val="BodyText"/>
        <w:spacing w:line="276" w:lineRule="auto"/>
        <w:ind w:left="100" w:right="595"/>
        <w:jc w:val="both"/>
      </w:pPr>
      <w:r>
        <w:rPr/>
        <w:t>Hariduse tugiteenused Tapa vallas on korraldatud koolipõhiselt. See tähendab, et iga </w:t>
      </w:r>
      <w:r>
        <w:rPr/>
        <w:t>kool värbab ise vajalikud tugispetsialistid. Käesoleval õppeaastal (2023/24) on tugiteenuste osutamine tagatud järgmiselt:</w:t>
      </w:r>
    </w:p>
    <w:p>
      <w:pPr>
        <w:pStyle w:val="BodyText"/>
        <w:rPr>
          <w:sz w:val="20"/>
        </w:rPr>
      </w:pPr>
    </w:p>
    <w:p>
      <w:pPr>
        <w:pStyle w:val="BodyText"/>
        <w:spacing w:before="173"/>
        <w:rPr>
          <w:sz w:val="20"/>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00"/>
        <w:gridCol w:w="1800"/>
        <w:gridCol w:w="1800"/>
        <w:gridCol w:w="1960"/>
        <w:gridCol w:w="1640"/>
      </w:tblGrid>
      <w:tr>
        <w:trPr>
          <w:trHeight w:val="520" w:hRule="atLeast"/>
        </w:trPr>
        <w:tc>
          <w:tcPr>
            <w:tcW w:w="1800" w:type="dxa"/>
          </w:tcPr>
          <w:p>
            <w:pPr>
              <w:pStyle w:val="TableParagraph"/>
              <w:spacing w:before="102"/>
              <w:rPr>
                <w:sz w:val="24"/>
              </w:rPr>
            </w:pPr>
            <w:r>
              <w:rPr>
                <w:spacing w:val="-4"/>
                <w:sz w:val="24"/>
              </w:rPr>
              <w:t>Kool</w:t>
            </w:r>
          </w:p>
        </w:tc>
        <w:tc>
          <w:tcPr>
            <w:tcW w:w="1800" w:type="dxa"/>
          </w:tcPr>
          <w:p>
            <w:pPr>
              <w:pStyle w:val="TableParagraph"/>
              <w:spacing w:before="102"/>
              <w:rPr>
                <w:sz w:val="24"/>
              </w:rPr>
            </w:pPr>
            <w:r>
              <w:rPr>
                <w:spacing w:val="-2"/>
                <w:sz w:val="24"/>
              </w:rPr>
              <w:t>Psühholoog</w:t>
            </w:r>
          </w:p>
        </w:tc>
        <w:tc>
          <w:tcPr>
            <w:tcW w:w="1800" w:type="dxa"/>
          </w:tcPr>
          <w:p>
            <w:pPr>
              <w:pStyle w:val="TableParagraph"/>
              <w:spacing w:before="102"/>
              <w:rPr>
                <w:sz w:val="24"/>
              </w:rPr>
            </w:pPr>
            <w:r>
              <w:rPr>
                <w:spacing w:val="-2"/>
                <w:sz w:val="24"/>
              </w:rPr>
              <w:t>Logopeed</w:t>
            </w:r>
          </w:p>
        </w:tc>
        <w:tc>
          <w:tcPr>
            <w:tcW w:w="1960" w:type="dxa"/>
          </w:tcPr>
          <w:p>
            <w:pPr>
              <w:pStyle w:val="TableParagraph"/>
              <w:spacing w:before="102"/>
              <w:rPr>
                <w:sz w:val="24"/>
              </w:rPr>
            </w:pPr>
            <w:r>
              <w:rPr>
                <w:spacing w:val="-2"/>
                <w:sz w:val="24"/>
              </w:rPr>
              <w:t>Sotsiaalpedagoog</w:t>
            </w:r>
          </w:p>
        </w:tc>
        <w:tc>
          <w:tcPr>
            <w:tcW w:w="1640" w:type="dxa"/>
          </w:tcPr>
          <w:p>
            <w:pPr>
              <w:pStyle w:val="TableParagraph"/>
              <w:spacing w:before="102"/>
              <w:ind w:left="99"/>
              <w:rPr>
                <w:sz w:val="24"/>
              </w:rPr>
            </w:pPr>
            <w:r>
              <w:rPr>
                <w:spacing w:val="-2"/>
                <w:sz w:val="24"/>
              </w:rPr>
              <w:t>Eripedagoog</w:t>
            </w:r>
          </w:p>
        </w:tc>
      </w:tr>
      <w:tr>
        <w:trPr>
          <w:trHeight w:val="520" w:hRule="atLeast"/>
        </w:trPr>
        <w:tc>
          <w:tcPr>
            <w:tcW w:w="1800" w:type="dxa"/>
          </w:tcPr>
          <w:p>
            <w:pPr>
              <w:pStyle w:val="TableParagraph"/>
              <w:spacing w:before="104"/>
              <w:rPr>
                <w:sz w:val="24"/>
              </w:rPr>
            </w:pPr>
            <w:r>
              <w:rPr>
                <w:sz w:val="24"/>
              </w:rPr>
              <w:t>Jäneda </w:t>
            </w:r>
            <w:r>
              <w:rPr>
                <w:spacing w:val="-4"/>
                <w:sz w:val="24"/>
              </w:rPr>
              <w:t>kool</w:t>
            </w:r>
          </w:p>
        </w:tc>
        <w:tc>
          <w:tcPr>
            <w:tcW w:w="1800" w:type="dxa"/>
          </w:tcPr>
          <w:p>
            <w:pPr>
              <w:pStyle w:val="TableParagraph"/>
              <w:spacing w:before="104"/>
              <w:rPr>
                <w:sz w:val="24"/>
              </w:rPr>
            </w:pPr>
            <w:r>
              <w:rPr>
                <w:sz w:val="24"/>
              </w:rPr>
              <w:t>VÕS </w:t>
            </w:r>
            <w:r>
              <w:rPr>
                <w:spacing w:val="-2"/>
                <w:sz w:val="24"/>
              </w:rPr>
              <w:t>leping</w:t>
            </w:r>
          </w:p>
        </w:tc>
        <w:tc>
          <w:tcPr>
            <w:tcW w:w="1800" w:type="dxa"/>
          </w:tcPr>
          <w:p>
            <w:pPr>
              <w:pStyle w:val="TableParagraph"/>
              <w:spacing w:before="104"/>
              <w:rPr>
                <w:sz w:val="24"/>
              </w:rPr>
            </w:pPr>
            <w:r>
              <w:rPr>
                <w:spacing w:val="-5"/>
                <w:sz w:val="24"/>
              </w:rPr>
              <w:t>0,5</w:t>
            </w:r>
          </w:p>
        </w:tc>
        <w:tc>
          <w:tcPr>
            <w:tcW w:w="1960" w:type="dxa"/>
          </w:tcPr>
          <w:p>
            <w:pPr>
              <w:pStyle w:val="TableParagraph"/>
              <w:spacing w:before="104"/>
              <w:rPr>
                <w:sz w:val="24"/>
              </w:rPr>
            </w:pPr>
            <w:r>
              <w:rPr>
                <w:spacing w:val="-10"/>
                <w:sz w:val="24"/>
              </w:rPr>
              <w:t>-</w:t>
            </w:r>
          </w:p>
        </w:tc>
        <w:tc>
          <w:tcPr>
            <w:tcW w:w="1640" w:type="dxa"/>
          </w:tcPr>
          <w:p>
            <w:pPr>
              <w:pStyle w:val="TableParagraph"/>
              <w:spacing w:before="104"/>
              <w:ind w:left="99"/>
              <w:rPr>
                <w:sz w:val="24"/>
              </w:rPr>
            </w:pPr>
            <w:r>
              <w:rPr>
                <w:spacing w:val="-5"/>
                <w:sz w:val="24"/>
              </w:rPr>
              <w:t>0,5</w:t>
            </w:r>
          </w:p>
        </w:tc>
      </w:tr>
      <w:tr>
        <w:trPr>
          <w:trHeight w:val="520" w:hRule="atLeast"/>
        </w:trPr>
        <w:tc>
          <w:tcPr>
            <w:tcW w:w="1800" w:type="dxa"/>
          </w:tcPr>
          <w:p>
            <w:pPr>
              <w:pStyle w:val="TableParagraph"/>
              <w:spacing w:before="107"/>
              <w:rPr>
                <w:sz w:val="24"/>
              </w:rPr>
            </w:pPr>
            <w:r>
              <w:rPr>
                <w:sz w:val="24"/>
              </w:rPr>
              <w:t>Lehtse </w:t>
            </w:r>
            <w:r>
              <w:rPr>
                <w:spacing w:val="-4"/>
                <w:sz w:val="24"/>
              </w:rPr>
              <w:t>kool</w:t>
            </w:r>
          </w:p>
        </w:tc>
        <w:tc>
          <w:tcPr>
            <w:tcW w:w="1800" w:type="dxa"/>
          </w:tcPr>
          <w:p>
            <w:pPr>
              <w:pStyle w:val="TableParagraph"/>
              <w:spacing w:before="107"/>
              <w:rPr>
                <w:sz w:val="24"/>
              </w:rPr>
            </w:pPr>
            <w:r>
              <w:rPr>
                <w:sz w:val="24"/>
              </w:rPr>
              <w:t>VÕS </w:t>
            </w:r>
            <w:r>
              <w:rPr>
                <w:spacing w:val="-2"/>
                <w:sz w:val="24"/>
              </w:rPr>
              <w:t>leping</w:t>
            </w:r>
          </w:p>
        </w:tc>
        <w:tc>
          <w:tcPr>
            <w:tcW w:w="1800" w:type="dxa"/>
          </w:tcPr>
          <w:p>
            <w:pPr>
              <w:pStyle w:val="TableParagraph"/>
              <w:spacing w:before="107"/>
              <w:rPr>
                <w:sz w:val="24"/>
              </w:rPr>
            </w:pPr>
            <w:r>
              <w:rPr>
                <w:spacing w:val="-5"/>
                <w:sz w:val="24"/>
              </w:rPr>
              <w:t>0,5</w:t>
            </w:r>
          </w:p>
        </w:tc>
        <w:tc>
          <w:tcPr>
            <w:tcW w:w="1960" w:type="dxa"/>
          </w:tcPr>
          <w:p>
            <w:pPr>
              <w:pStyle w:val="TableParagraph"/>
              <w:spacing w:before="107"/>
              <w:rPr>
                <w:sz w:val="24"/>
              </w:rPr>
            </w:pPr>
            <w:r>
              <w:rPr>
                <w:spacing w:val="-5"/>
                <w:sz w:val="24"/>
              </w:rPr>
              <w:t>0,5</w:t>
            </w:r>
          </w:p>
        </w:tc>
        <w:tc>
          <w:tcPr>
            <w:tcW w:w="1640" w:type="dxa"/>
          </w:tcPr>
          <w:p>
            <w:pPr>
              <w:pStyle w:val="TableParagraph"/>
              <w:spacing w:before="107"/>
              <w:ind w:left="99"/>
              <w:rPr>
                <w:sz w:val="24"/>
              </w:rPr>
            </w:pPr>
            <w:r>
              <w:rPr>
                <w:spacing w:val="-5"/>
                <w:sz w:val="24"/>
              </w:rPr>
              <w:t>0,5</w:t>
            </w:r>
          </w:p>
        </w:tc>
      </w:tr>
      <w:tr>
        <w:trPr>
          <w:trHeight w:val="839" w:hRule="atLeast"/>
        </w:trPr>
        <w:tc>
          <w:tcPr>
            <w:tcW w:w="1800" w:type="dxa"/>
          </w:tcPr>
          <w:p>
            <w:pPr>
              <w:pStyle w:val="TableParagraph"/>
              <w:spacing w:line="276" w:lineRule="auto"/>
              <w:rPr>
                <w:sz w:val="24"/>
              </w:rPr>
            </w:pPr>
            <w:r>
              <w:rPr>
                <w:spacing w:val="-2"/>
                <w:sz w:val="24"/>
              </w:rPr>
              <w:t>Tamsalu Gümnaasium</w:t>
            </w:r>
          </w:p>
        </w:tc>
        <w:tc>
          <w:tcPr>
            <w:tcW w:w="1800" w:type="dxa"/>
          </w:tcPr>
          <w:p>
            <w:pPr>
              <w:pStyle w:val="TableParagraph"/>
              <w:rPr>
                <w:sz w:val="24"/>
              </w:rPr>
            </w:pPr>
            <w:r>
              <w:rPr>
                <w:spacing w:val="-10"/>
                <w:sz w:val="24"/>
              </w:rPr>
              <w:t>1</w:t>
            </w:r>
          </w:p>
        </w:tc>
        <w:tc>
          <w:tcPr>
            <w:tcW w:w="1800" w:type="dxa"/>
          </w:tcPr>
          <w:p>
            <w:pPr>
              <w:pStyle w:val="TableParagraph"/>
              <w:rPr>
                <w:sz w:val="24"/>
              </w:rPr>
            </w:pPr>
            <w:r>
              <w:rPr>
                <w:sz w:val="24"/>
              </w:rPr>
              <w:t>1 </w:t>
            </w:r>
            <w:r>
              <w:rPr>
                <w:spacing w:val="-2"/>
                <w:sz w:val="24"/>
              </w:rPr>
              <w:t>(2in1)</w:t>
            </w:r>
          </w:p>
        </w:tc>
        <w:tc>
          <w:tcPr>
            <w:tcW w:w="1960" w:type="dxa"/>
          </w:tcPr>
          <w:p>
            <w:pPr>
              <w:pStyle w:val="TableParagraph"/>
              <w:rPr>
                <w:sz w:val="24"/>
              </w:rPr>
            </w:pPr>
            <w:r>
              <w:rPr>
                <w:spacing w:val="-10"/>
                <w:sz w:val="24"/>
              </w:rPr>
              <w:t>1</w:t>
            </w:r>
          </w:p>
        </w:tc>
        <w:tc>
          <w:tcPr>
            <w:tcW w:w="1640" w:type="dxa"/>
          </w:tcPr>
          <w:p>
            <w:pPr>
              <w:pStyle w:val="TableParagraph"/>
              <w:ind w:left="99"/>
              <w:rPr>
                <w:sz w:val="24"/>
              </w:rPr>
            </w:pPr>
            <w:r>
              <w:rPr>
                <w:spacing w:val="-10"/>
                <w:sz w:val="24"/>
              </w:rPr>
              <w:t>1</w:t>
            </w:r>
          </w:p>
        </w:tc>
      </w:tr>
      <w:tr>
        <w:trPr>
          <w:trHeight w:val="840" w:hRule="atLeast"/>
        </w:trPr>
        <w:tc>
          <w:tcPr>
            <w:tcW w:w="1800" w:type="dxa"/>
          </w:tcPr>
          <w:p>
            <w:pPr>
              <w:pStyle w:val="TableParagraph"/>
              <w:spacing w:line="276" w:lineRule="auto"/>
              <w:rPr>
                <w:sz w:val="24"/>
              </w:rPr>
            </w:pPr>
            <w:r>
              <w:rPr>
                <w:spacing w:val="-4"/>
                <w:sz w:val="24"/>
              </w:rPr>
              <w:t>Tapa </w:t>
            </w:r>
            <w:r>
              <w:rPr>
                <w:spacing w:val="-2"/>
                <w:sz w:val="24"/>
              </w:rPr>
              <w:t>Gümnaasium</w:t>
            </w:r>
          </w:p>
        </w:tc>
        <w:tc>
          <w:tcPr>
            <w:tcW w:w="1800" w:type="dxa"/>
          </w:tcPr>
          <w:p>
            <w:pPr>
              <w:pStyle w:val="TableParagraph"/>
              <w:rPr>
                <w:sz w:val="24"/>
              </w:rPr>
            </w:pPr>
            <w:r>
              <w:rPr>
                <w:spacing w:val="-4"/>
                <w:sz w:val="24"/>
              </w:rPr>
              <w:t>1,43</w:t>
            </w:r>
          </w:p>
        </w:tc>
        <w:tc>
          <w:tcPr>
            <w:tcW w:w="1800" w:type="dxa"/>
          </w:tcPr>
          <w:p>
            <w:pPr>
              <w:pStyle w:val="TableParagraph"/>
              <w:rPr>
                <w:sz w:val="24"/>
              </w:rPr>
            </w:pPr>
            <w:r>
              <w:rPr>
                <w:spacing w:val="-5"/>
                <w:sz w:val="24"/>
              </w:rPr>
              <w:t>1,5</w:t>
            </w:r>
          </w:p>
        </w:tc>
        <w:tc>
          <w:tcPr>
            <w:tcW w:w="1960" w:type="dxa"/>
          </w:tcPr>
          <w:p>
            <w:pPr>
              <w:pStyle w:val="TableParagraph"/>
              <w:rPr>
                <w:sz w:val="24"/>
              </w:rPr>
            </w:pPr>
            <w:r>
              <w:rPr>
                <w:spacing w:val="-5"/>
                <w:sz w:val="24"/>
              </w:rPr>
              <w:t>1,5</w:t>
            </w:r>
          </w:p>
        </w:tc>
        <w:tc>
          <w:tcPr>
            <w:tcW w:w="1640" w:type="dxa"/>
          </w:tcPr>
          <w:p>
            <w:pPr>
              <w:pStyle w:val="TableParagraph"/>
              <w:spacing w:line="276" w:lineRule="auto"/>
              <w:ind w:left="99"/>
              <w:rPr>
                <w:i/>
                <w:sz w:val="24"/>
              </w:rPr>
            </w:pPr>
            <w:r>
              <w:rPr>
                <w:i/>
                <w:spacing w:val="-2"/>
                <w:sz w:val="24"/>
              </w:rPr>
              <w:t>struktuuris</w:t>
            </w:r>
            <w:r>
              <w:rPr>
                <w:i/>
                <w:spacing w:val="-2"/>
                <w:sz w:val="24"/>
              </w:rPr>
              <w:t> puudub</w:t>
            </w:r>
          </w:p>
        </w:tc>
      </w:tr>
    </w:tbl>
    <w:p>
      <w:pPr>
        <w:pStyle w:val="BodyText"/>
        <w:spacing w:before="46"/>
      </w:pPr>
    </w:p>
    <w:p>
      <w:pPr>
        <w:pStyle w:val="BodyText"/>
        <w:spacing w:line="276" w:lineRule="auto"/>
        <w:ind w:left="100" w:right="596"/>
        <w:jc w:val="both"/>
      </w:pPr>
      <w:r>
        <w:rPr/>
        <w:t>Tabelist nähtub, et teenuste kättesaadavus on koolides erineva tasemega. Näiteks </w:t>
      </w:r>
      <w:r>
        <w:rPr/>
        <w:t>Tapa Gümnaasiumis sotsiaalpedagoogi ametikoha kohta 427 õpilast, Tamsalu Gümnaasiumis 333 õpilast, Jäneda ja Lehtse koolides on teenuste kättesaadavus olenevalt spetsialistide olemasolust suurema ulatusega. Kokkuvõtvalt saab öelda, et erinevates koolides, on teenustele ligipääs erinev, mis võib teenuse vajaduse tekkimise või suurenemise korral osutada probleemiks.</w:t>
      </w:r>
    </w:p>
    <w:p>
      <w:pPr>
        <w:spacing w:after="0" w:line="276" w:lineRule="auto"/>
        <w:jc w:val="both"/>
        <w:sectPr>
          <w:pgSz w:w="11920" w:h="16840"/>
          <w:pgMar w:header="0" w:footer="799" w:top="1460" w:bottom="980" w:left="1340" w:right="860"/>
        </w:sectPr>
      </w:pPr>
    </w:p>
    <w:p>
      <w:pPr>
        <w:pStyle w:val="Heading1"/>
        <w:numPr>
          <w:ilvl w:val="1"/>
          <w:numId w:val="8"/>
        </w:numPr>
        <w:tabs>
          <w:tab w:pos="520" w:val="left" w:leader="none"/>
        </w:tabs>
        <w:spacing w:line="240" w:lineRule="auto" w:before="60" w:after="0"/>
        <w:ind w:left="520" w:right="0" w:hanging="420"/>
        <w:jc w:val="left"/>
      </w:pPr>
      <w:bookmarkStart w:name="_TOC_250006" w:id="8"/>
      <w:r>
        <w:rPr/>
        <w:t>Koolide peamised </w:t>
      </w:r>
      <w:bookmarkEnd w:id="8"/>
      <w:r>
        <w:rPr>
          <w:spacing w:val="-2"/>
        </w:rPr>
        <w:t>majandusnäitajad</w:t>
      </w:r>
    </w:p>
    <w:p>
      <w:pPr>
        <w:pStyle w:val="BodyText"/>
        <w:spacing w:before="82"/>
        <w:rPr>
          <w:b/>
        </w:rPr>
      </w:pPr>
    </w:p>
    <w:p>
      <w:pPr>
        <w:pStyle w:val="BodyText"/>
        <w:spacing w:line="276" w:lineRule="auto"/>
        <w:ind w:left="100" w:right="597"/>
        <w:jc w:val="both"/>
      </w:pPr>
      <w:r>
        <w:rPr/>
        <w:t>Alljärgnevad joonised annavad ülevaate Tapa valla üldhariduskoolide kuludest </w:t>
      </w:r>
      <w:r>
        <w:rPr/>
        <w:t>erinevate kululiikide lõikes, kogukuludest ja jooksvatest kuludest ühe õpilase kohta kalendriaastas.</w:t>
      </w:r>
    </w:p>
    <w:p>
      <w:pPr>
        <w:pStyle w:val="BodyText"/>
        <w:spacing w:before="42"/>
      </w:pPr>
    </w:p>
    <w:p>
      <w:pPr>
        <w:pStyle w:val="BodyText"/>
        <w:spacing w:line="276" w:lineRule="auto"/>
        <w:ind w:left="100" w:right="595"/>
        <w:jc w:val="both"/>
      </w:pPr>
      <w:r>
        <w:rPr/>
        <w:t>Suurimad</w:t>
      </w:r>
      <w:r>
        <w:rPr>
          <w:spacing w:val="-3"/>
        </w:rPr>
        <w:t> </w:t>
      </w:r>
      <w:r>
        <w:rPr/>
        <w:t>kulud</w:t>
      </w:r>
      <w:r>
        <w:rPr>
          <w:spacing w:val="-3"/>
        </w:rPr>
        <w:t> </w:t>
      </w:r>
      <w:r>
        <w:rPr/>
        <w:t>õpilase</w:t>
      </w:r>
      <w:r>
        <w:rPr>
          <w:spacing w:val="-3"/>
        </w:rPr>
        <w:t> </w:t>
      </w:r>
      <w:r>
        <w:rPr/>
        <w:t>kohta</w:t>
      </w:r>
      <w:r>
        <w:rPr>
          <w:spacing w:val="-3"/>
        </w:rPr>
        <w:t> </w:t>
      </w:r>
      <w:r>
        <w:rPr/>
        <w:t>aastas</w:t>
      </w:r>
      <w:r>
        <w:rPr>
          <w:spacing w:val="-3"/>
        </w:rPr>
        <w:t> </w:t>
      </w:r>
      <w:r>
        <w:rPr/>
        <w:t>on</w:t>
      </w:r>
      <w:r>
        <w:rPr>
          <w:spacing w:val="-3"/>
        </w:rPr>
        <w:t> </w:t>
      </w:r>
      <w:r>
        <w:rPr/>
        <w:t>Jäneda</w:t>
      </w:r>
      <w:r>
        <w:rPr>
          <w:spacing w:val="-3"/>
        </w:rPr>
        <w:t> </w:t>
      </w:r>
      <w:r>
        <w:rPr/>
        <w:t>ja</w:t>
      </w:r>
      <w:r>
        <w:rPr>
          <w:spacing w:val="-3"/>
        </w:rPr>
        <w:t> </w:t>
      </w:r>
      <w:r>
        <w:rPr/>
        <w:t>Lehtse</w:t>
      </w:r>
      <w:r>
        <w:rPr>
          <w:spacing w:val="-3"/>
        </w:rPr>
        <w:t> </w:t>
      </w:r>
      <w:r>
        <w:rPr/>
        <w:t>koolides,</w:t>
      </w:r>
      <w:r>
        <w:rPr>
          <w:spacing w:val="-3"/>
        </w:rPr>
        <w:t> </w:t>
      </w:r>
      <w:r>
        <w:rPr/>
        <w:t>mille</w:t>
      </w:r>
      <w:r>
        <w:rPr>
          <w:spacing w:val="-3"/>
        </w:rPr>
        <w:t> </w:t>
      </w:r>
      <w:r>
        <w:rPr/>
        <w:t>osaliselt</w:t>
      </w:r>
      <w:r>
        <w:rPr>
          <w:spacing w:val="-3"/>
        </w:rPr>
        <w:t> </w:t>
      </w:r>
      <w:r>
        <w:rPr/>
        <w:t>katab</w:t>
      </w:r>
      <w:r>
        <w:rPr>
          <w:spacing w:val="-3"/>
        </w:rPr>
        <w:t> </w:t>
      </w:r>
      <w:r>
        <w:rPr/>
        <w:t>riiklik haridustoetus. Tegelike kulude arvestamisel on arvesse võetud tegelikku eelarve </w:t>
      </w:r>
      <w:r>
        <w:rPr/>
        <w:t>täitmist (tööjõukulud ja majandamiskulud) ja see ei ole seotud Tapa Vallavalitsuse korraldusega kohatasu määramise kohta, mis on aluseks omavalitsuste omavahelisel arvlemisel.</w:t>
      </w:r>
    </w:p>
    <w:p>
      <w:pPr>
        <w:pStyle w:val="BodyText"/>
        <w:rPr>
          <w:sz w:val="20"/>
        </w:rPr>
      </w:pPr>
    </w:p>
    <w:p>
      <w:pPr>
        <w:pStyle w:val="BodyText"/>
        <w:spacing w:before="96"/>
        <w:rPr>
          <w:sz w:val="20"/>
        </w:rPr>
      </w:pPr>
      <w:r>
        <w:rPr/>
        <w:drawing>
          <wp:anchor distT="0" distB="0" distL="0" distR="0" allowOverlap="1" layoutInCell="1" locked="0" behindDoc="1" simplePos="0" relativeHeight="487591936">
            <wp:simplePos x="0" y="0"/>
            <wp:positionH relativeFrom="page">
              <wp:posOffset>1016686</wp:posOffset>
            </wp:positionH>
            <wp:positionV relativeFrom="paragraph">
              <wp:posOffset>222433</wp:posOffset>
            </wp:positionV>
            <wp:extent cx="5594788" cy="3035807"/>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20" cstate="print"/>
                    <a:stretch>
                      <a:fillRect/>
                    </a:stretch>
                  </pic:blipFill>
                  <pic:spPr>
                    <a:xfrm>
                      <a:off x="0" y="0"/>
                      <a:ext cx="5594788" cy="3035807"/>
                    </a:xfrm>
                    <a:prstGeom prst="rect">
                      <a:avLst/>
                    </a:prstGeom>
                  </pic:spPr>
                </pic:pic>
              </a:graphicData>
            </a:graphic>
          </wp:anchor>
        </w:drawing>
      </w:r>
    </w:p>
    <w:p>
      <w:pPr>
        <w:spacing w:after="0"/>
        <w:rPr>
          <w:sz w:val="20"/>
        </w:rPr>
        <w:sectPr>
          <w:pgSz w:w="11920" w:h="16840"/>
          <w:pgMar w:header="0" w:footer="799" w:top="1380" w:bottom="980" w:left="1340" w:right="860"/>
        </w:sectPr>
      </w:pPr>
    </w:p>
    <w:p>
      <w:pPr>
        <w:pStyle w:val="BodyText"/>
        <w:ind w:left="390"/>
        <w:rPr>
          <w:sz w:val="20"/>
        </w:rPr>
      </w:pPr>
      <w:r>
        <w:rPr>
          <w:sz w:val="20"/>
        </w:rPr>
        <w:drawing>
          <wp:inline distT="0" distB="0" distL="0" distR="0">
            <wp:extent cx="5534378" cy="3325558"/>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21" cstate="print"/>
                    <a:stretch>
                      <a:fillRect/>
                    </a:stretch>
                  </pic:blipFill>
                  <pic:spPr>
                    <a:xfrm>
                      <a:off x="0" y="0"/>
                      <a:ext cx="5534378" cy="3325558"/>
                    </a:xfrm>
                    <a:prstGeom prst="rect">
                      <a:avLst/>
                    </a:prstGeom>
                  </pic:spPr>
                </pic:pic>
              </a:graphicData>
            </a:graphic>
          </wp:inline>
        </w:drawing>
      </w:r>
      <w:r>
        <w:rPr>
          <w:sz w:val="20"/>
        </w:rPr>
      </w:r>
    </w:p>
    <w:p>
      <w:pPr>
        <w:pStyle w:val="BodyText"/>
        <w:spacing w:line="276" w:lineRule="auto" w:before="125"/>
        <w:ind w:left="100" w:right="594"/>
        <w:jc w:val="both"/>
      </w:pPr>
      <w:r>
        <w:rPr/>
        <w:drawing>
          <wp:anchor distT="0" distB="0" distL="0" distR="0" allowOverlap="1" layoutInCell="1" locked="0" behindDoc="1" simplePos="0" relativeHeight="487592448">
            <wp:simplePos x="0" y="0"/>
            <wp:positionH relativeFrom="page">
              <wp:posOffset>933450</wp:posOffset>
            </wp:positionH>
            <wp:positionV relativeFrom="paragraph">
              <wp:posOffset>1106018</wp:posOffset>
            </wp:positionV>
            <wp:extent cx="5884685" cy="3052381"/>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22" cstate="print"/>
                    <a:stretch>
                      <a:fillRect/>
                    </a:stretch>
                  </pic:blipFill>
                  <pic:spPr>
                    <a:xfrm>
                      <a:off x="0" y="0"/>
                      <a:ext cx="5884685" cy="3052381"/>
                    </a:xfrm>
                    <a:prstGeom prst="rect">
                      <a:avLst/>
                    </a:prstGeom>
                  </pic:spPr>
                </pic:pic>
              </a:graphicData>
            </a:graphic>
          </wp:anchor>
        </w:drawing>
      </w:r>
      <w:r>
        <w:rPr/>
        <w:t>EHISe andmetel on Tapa valla koolide kasutuses suletud netopinnana 21155,9 m², </w:t>
      </w:r>
      <w:r>
        <w:rPr/>
        <w:t>millest 982,3 m² moodustab sporditaristu (abiruumideta). Sporditaristu hulka ei ole arvestatud Tapa Spordikeskuse osa ega välistaadione. Jäneda kooli sporditaristu EHISesse kantud 0 m² ja Lehtse kool kasutab kultuurimaja osa. Keskmine netopind koos sporditaristuga on õpilase kohta 18,72 m² ning ilma sporditaristuta 17,85 m².</w:t>
      </w:r>
    </w:p>
    <w:p>
      <w:pPr>
        <w:pStyle w:val="BodyText"/>
        <w:spacing w:before="112"/>
      </w:pPr>
    </w:p>
    <w:p>
      <w:pPr>
        <w:pStyle w:val="BodyText"/>
        <w:spacing w:line="276" w:lineRule="auto" w:before="1"/>
        <w:ind w:left="100" w:right="592"/>
        <w:jc w:val="both"/>
      </w:pPr>
      <w:r>
        <w:rPr/>
        <w:t>Tabelist nähtub, et suletud netopinda on õpilase kohta</w:t>
      </w:r>
      <w:r>
        <w:rPr>
          <w:spacing w:val="-4"/>
        </w:rPr>
        <w:t> </w:t>
      </w:r>
      <w:r>
        <w:rPr/>
        <w:t>kõige</w:t>
      </w:r>
      <w:r>
        <w:rPr>
          <w:spacing w:val="-4"/>
        </w:rPr>
        <w:t> </w:t>
      </w:r>
      <w:r>
        <w:rPr/>
        <w:t>rohkem</w:t>
      </w:r>
      <w:r>
        <w:rPr>
          <w:spacing w:val="-4"/>
        </w:rPr>
        <w:t> </w:t>
      </w:r>
      <w:r>
        <w:rPr/>
        <w:t>Jäneda</w:t>
      </w:r>
      <w:r>
        <w:rPr>
          <w:spacing w:val="-4"/>
        </w:rPr>
        <w:t> </w:t>
      </w:r>
      <w:r>
        <w:rPr/>
        <w:t>koolis</w:t>
      </w:r>
      <w:r>
        <w:rPr>
          <w:spacing w:val="-4"/>
        </w:rPr>
        <w:t> </w:t>
      </w:r>
      <w:r>
        <w:rPr/>
        <w:t>(44,4</w:t>
      </w:r>
      <w:r>
        <w:rPr>
          <w:spacing w:val="-4"/>
        </w:rPr>
        <w:t> </w:t>
      </w:r>
      <w:r>
        <w:rPr/>
        <w:t>m²), kus õpilaste arv on pärast haldusreformi (2005) langenud 41%. Kõige vähem kogupinda õpilase kohta on Lehtse koolis (12,21 m²), kus õpilaste arv</w:t>
      </w:r>
      <w:r>
        <w:rPr>
          <w:spacing w:val="-2"/>
        </w:rPr>
        <w:t> </w:t>
      </w:r>
      <w:r>
        <w:rPr/>
        <w:t>põhikooli</w:t>
      </w:r>
      <w:r>
        <w:rPr>
          <w:spacing w:val="-2"/>
        </w:rPr>
        <w:t> </w:t>
      </w:r>
      <w:r>
        <w:rPr/>
        <w:t>osas</w:t>
      </w:r>
      <w:r>
        <w:rPr>
          <w:spacing w:val="-2"/>
        </w:rPr>
        <w:t> </w:t>
      </w:r>
      <w:r>
        <w:rPr/>
        <w:t>on</w:t>
      </w:r>
      <w:r>
        <w:rPr>
          <w:spacing w:val="-2"/>
        </w:rPr>
        <w:t> </w:t>
      </w:r>
      <w:r>
        <w:rPr/>
        <w:t>langenud</w:t>
      </w:r>
      <w:r>
        <w:rPr>
          <w:spacing w:val="-2"/>
        </w:rPr>
        <w:t> </w:t>
      </w:r>
      <w:r>
        <w:rPr/>
        <w:t>18%, kuid vahepealsel ajal on kooli osa kolinud. Riiklik haridusvaldkonna arengukava, eksperdid</w:t>
      </w:r>
      <w:r>
        <w:rPr>
          <w:spacing w:val="40"/>
        </w:rPr>
        <w:t> </w:t>
      </w:r>
      <w:r>
        <w:rPr/>
        <w:t>ja</w:t>
      </w:r>
      <w:r>
        <w:rPr>
          <w:spacing w:val="50"/>
        </w:rPr>
        <w:t>  </w:t>
      </w:r>
      <w:r>
        <w:rPr/>
        <w:t>Riigikontroll</w:t>
      </w:r>
      <w:r>
        <w:rPr>
          <w:spacing w:val="53"/>
        </w:rPr>
        <w:t>  </w:t>
      </w:r>
      <w:r>
        <w:rPr/>
        <w:t>on</w:t>
      </w:r>
      <w:r>
        <w:rPr>
          <w:spacing w:val="52"/>
        </w:rPr>
        <w:t>  </w:t>
      </w:r>
      <w:r>
        <w:rPr/>
        <w:t>soovitanud</w:t>
      </w:r>
      <w:r>
        <w:rPr>
          <w:spacing w:val="53"/>
        </w:rPr>
        <w:t>  </w:t>
      </w:r>
      <w:r>
        <w:rPr/>
        <w:t>omavalitsustel</w:t>
      </w:r>
      <w:r>
        <w:rPr>
          <w:spacing w:val="52"/>
        </w:rPr>
        <w:t>  </w:t>
      </w:r>
      <w:r>
        <w:rPr/>
        <w:t>ümber</w:t>
      </w:r>
      <w:r>
        <w:rPr>
          <w:spacing w:val="53"/>
        </w:rPr>
        <w:t>  </w:t>
      </w:r>
      <w:r>
        <w:rPr/>
        <w:t>kujundada</w:t>
      </w:r>
      <w:r>
        <w:rPr>
          <w:spacing w:val="52"/>
        </w:rPr>
        <w:t>  </w:t>
      </w:r>
      <w:r>
        <w:rPr/>
        <w:t>(sh</w:t>
      </w:r>
      <w:r>
        <w:rPr>
          <w:spacing w:val="53"/>
        </w:rPr>
        <w:t>  </w:t>
      </w:r>
      <w:r>
        <w:rPr>
          <w:spacing w:val="-2"/>
        </w:rPr>
        <w:t>optimeerida)</w:t>
      </w:r>
    </w:p>
    <w:p>
      <w:pPr>
        <w:spacing w:after="0" w:line="276" w:lineRule="auto"/>
        <w:jc w:val="both"/>
        <w:sectPr>
          <w:pgSz w:w="11920" w:h="16840"/>
          <w:pgMar w:header="0" w:footer="799" w:top="1480" w:bottom="980" w:left="1340" w:right="860"/>
        </w:sectPr>
      </w:pPr>
    </w:p>
    <w:p>
      <w:pPr>
        <w:pStyle w:val="BodyText"/>
        <w:spacing w:line="276" w:lineRule="auto" w:before="60"/>
        <w:ind w:left="100" w:right="592"/>
        <w:jc w:val="both"/>
      </w:pPr>
      <w:r>
        <w:rPr/>
        <w:t>haridustaristu kasutust, ühe õpilase jaoks on optimaalne põrandapinna </w:t>
      </w:r>
      <w:r>
        <w:rPr/>
        <w:t>suurus (spordirajatisteta) 10-11 m².</w:t>
      </w:r>
    </w:p>
    <w:p>
      <w:pPr>
        <w:pStyle w:val="BodyText"/>
        <w:spacing w:before="41"/>
      </w:pPr>
    </w:p>
    <w:p>
      <w:pPr>
        <w:pStyle w:val="BodyText"/>
        <w:spacing w:line="276" w:lineRule="auto"/>
        <w:ind w:left="100" w:right="597"/>
        <w:jc w:val="both"/>
      </w:pPr>
      <w:r>
        <w:rPr/>
        <w:t>Alljärgnevalt on esitatud näide koolide kulude muutusest 2022 ja 2023 võrdluses, </w:t>
      </w:r>
      <w:r>
        <w:rPr/>
        <w:t>millest nähtub, et kõikide koolide puhul on kuludes võrreldes varasema aastaga toimunud oluline </w:t>
      </w:r>
      <w:r>
        <w:rPr>
          <w:spacing w:val="-2"/>
        </w:rPr>
        <w:t>kasv.</w:t>
      </w:r>
    </w:p>
    <w:p>
      <w:pPr>
        <w:pStyle w:val="BodyText"/>
        <w:spacing w:before="93"/>
        <w:rPr>
          <w:sz w:val="20"/>
        </w:rPr>
      </w:pPr>
      <w:r>
        <w:rPr/>
        <w:drawing>
          <wp:anchor distT="0" distB="0" distL="0" distR="0" allowOverlap="1" layoutInCell="1" locked="0" behindDoc="1" simplePos="0" relativeHeight="487592960">
            <wp:simplePos x="0" y="0"/>
            <wp:positionH relativeFrom="page">
              <wp:posOffset>933450</wp:posOffset>
            </wp:positionH>
            <wp:positionV relativeFrom="paragraph">
              <wp:posOffset>220827</wp:posOffset>
            </wp:positionV>
            <wp:extent cx="5727715" cy="1636490"/>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3" cstate="print"/>
                    <a:stretch>
                      <a:fillRect/>
                    </a:stretch>
                  </pic:blipFill>
                  <pic:spPr>
                    <a:xfrm>
                      <a:off x="0" y="0"/>
                      <a:ext cx="5727715" cy="1636490"/>
                    </a:xfrm>
                    <a:prstGeom prst="rect">
                      <a:avLst/>
                    </a:prstGeom>
                  </pic:spPr>
                </pic:pic>
              </a:graphicData>
            </a:graphic>
          </wp:anchor>
        </w:drawing>
      </w:r>
    </w:p>
    <w:p>
      <w:pPr>
        <w:pStyle w:val="BodyText"/>
        <w:spacing w:before="100"/>
      </w:pPr>
    </w:p>
    <w:p>
      <w:pPr>
        <w:pStyle w:val="Heading1"/>
        <w:numPr>
          <w:ilvl w:val="1"/>
          <w:numId w:val="11"/>
        </w:numPr>
        <w:tabs>
          <w:tab w:pos="460" w:val="left" w:leader="none"/>
        </w:tabs>
        <w:spacing w:line="630" w:lineRule="atLeast" w:before="1" w:after="0"/>
        <w:ind w:left="100" w:right="8142" w:firstLine="0"/>
        <w:jc w:val="both"/>
      </w:pPr>
      <w:r>
        <w:rPr>
          <w:spacing w:val="-2"/>
        </w:rPr>
        <w:t>Järeldused Trendid</w:t>
      </w:r>
    </w:p>
    <w:p>
      <w:pPr>
        <w:pStyle w:val="ListParagraph"/>
        <w:numPr>
          <w:ilvl w:val="2"/>
          <w:numId w:val="11"/>
        </w:numPr>
        <w:tabs>
          <w:tab w:pos="820" w:val="left" w:leader="none"/>
        </w:tabs>
        <w:spacing w:line="276" w:lineRule="auto" w:before="46" w:after="0"/>
        <w:ind w:left="820" w:right="596" w:hanging="360"/>
        <w:jc w:val="both"/>
        <w:rPr>
          <w:sz w:val="24"/>
        </w:rPr>
      </w:pPr>
      <w:r>
        <w:rPr>
          <w:sz w:val="24"/>
        </w:rPr>
        <w:t>Tapa valla üldhariduskoolide arv on vähenenud viimase aasta jooksul 5-lt </w:t>
      </w:r>
      <w:r>
        <w:rPr>
          <w:sz w:val="24"/>
        </w:rPr>
        <w:t>4-le. Koolide ühendamine on toimunud seoses eestikeelsele õppele</w:t>
      </w:r>
      <w:r>
        <w:rPr>
          <w:spacing w:val="-4"/>
          <w:sz w:val="24"/>
        </w:rPr>
        <w:t> </w:t>
      </w:r>
      <w:r>
        <w:rPr>
          <w:sz w:val="24"/>
        </w:rPr>
        <w:t>üleminekuga</w:t>
      </w:r>
      <w:r>
        <w:rPr>
          <w:spacing w:val="-4"/>
          <w:sz w:val="24"/>
        </w:rPr>
        <w:t> </w:t>
      </w:r>
      <w:r>
        <w:rPr>
          <w:sz w:val="24"/>
        </w:rPr>
        <w:t>põhikooli arvelt, kuid muudatusi (klassikomplektide suurenemine, muutus õpetajate kvalifikatsioonis jms.) ei ole see kaasa toonud.</w:t>
      </w:r>
    </w:p>
    <w:p>
      <w:pPr>
        <w:pStyle w:val="ListParagraph"/>
        <w:numPr>
          <w:ilvl w:val="2"/>
          <w:numId w:val="11"/>
        </w:numPr>
        <w:tabs>
          <w:tab w:pos="820" w:val="left" w:leader="none"/>
        </w:tabs>
        <w:spacing w:line="276" w:lineRule="auto" w:before="0" w:after="0"/>
        <w:ind w:left="820" w:right="596" w:hanging="360"/>
        <w:jc w:val="both"/>
        <w:rPr>
          <w:sz w:val="24"/>
        </w:rPr>
      </w:pPr>
      <w:r>
        <w:rPr>
          <w:sz w:val="24"/>
        </w:rPr>
        <w:t>Õpilaste arv valla koolides on vähenenud sarnaselt rahvastiku arvu </w:t>
      </w:r>
      <w:r>
        <w:rPr>
          <w:sz w:val="24"/>
        </w:rPr>
        <w:t>vähenemisega. Alates 2005. aastast on õpilaste arv vähenenud valla koolides kokku 32% võrra. Viimastel aastatel on saavutatud tasakaal ja õpilaste arv on püsinud stabiilne.</w:t>
      </w:r>
    </w:p>
    <w:p>
      <w:pPr>
        <w:pStyle w:val="ListParagraph"/>
        <w:numPr>
          <w:ilvl w:val="2"/>
          <w:numId w:val="11"/>
        </w:numPr>
        <w:tabs>
          <w:tab w:pos="820" w:val="left" w:leader="none"/>
        </w:tabs>
        <w:spacing w:line="276" w:lineRule="auto" w:before="0" w:after="0"/>
        <w:ind w:left="820" w:right="606" w:hanging="360"/>
        <w:jc w:val="both"/>
        <w:rPr>
          <w:sz w:val="24"/>
        </w:rPr>
      </w:pPr>
      <w:r>
        <w:rPr>
          <w:sz w:val="24"/>
        </w:rPr>
        <w:t>Koolide tööjõukulud on kasvanud 2023. aastal võrreldes 2022. aastaga </w:t>
      </w:r>
      <w:r>
        <w:rPr>
          <w:sz w:val="24"/>
        </w:rPr>
        <w:t>keskmiselt 21%, majandamiskulud keskmiselt 3,4%.</w:t>
      </w:r>
    </w:p>
    <w:p>
      <w:pPr>
        <w:pStyle w:val="ListParagraph"/>
        <w:numPr>
          <w:ilvl w:val="2"/>
          <w:numId w:val="11"/>
        </w:numPr>
        <w:tabs>
          <w:tab w:pos="820" w:val="left" w:leader="none"/>
        </w:tabs>
        <w:spacing w:line="276" w:lineRule="auto" w:before="0" w:after="0"/>
        <w:ind w:left="820" w:right="597" w:hanging="360"/>
        <w:jc w:val="both"/>
        <w:rPr>
          <w:sz w:val="24"/>
        </w:rPr>
      </w:pPr>
      <w:r>
        <w:rPr>
          <w:sz w:val="24"/>
        </w:rPr>
        <w:t>Kvalifitseeritud õpetajate osakaal Tapa vallas on 69,1%, see tähendab</w:t>
      </w:r>
      <w:r>
        <w:rPr>
          <w:spacing w:val="40"/>
          <w:sz w:val="24"/>
        </w:rPr>
        <w:t> </w:t>
      </w:r>
      <w:r>
        <w:rPr>
          <w:sz w:val="24"/>
        </w:rPr>
        <w:t>30%-il õpetajatest puudub tööks vajalik kvalifikatsioon. Koolide lõikes kvalifitseeritud õpetajate osakaal varieerub 50%-ist 84,6%-ini.h</w:t>
      </w:r>
    </w:p>
    <w:p>
      <w:pPr>
        <w:pStyle w:val="ListParagraph"/>
        <w:numPr>
          <w:ilvl w:val="2"/>
          <w:numId w:val="11"/>
        </w:numPr>
        <w:tabs>
          <w:tab w:pos="820" w:val="left" w:leader="none"/>
        </w:tabs>
        <w:spacing w:line="276" w:lineRule="auto" w:before="0" w:after="0"/>
        <w:ind w:left="820" w:right="600" w:hanging="360"/>
        <w:jc w:val="both"/>
        <w:rPr>
          <w:sz w:val="24"/>
        </w:rPr>
      </w:pPr>
      <w:r>
        <w:rPr>
          <w:sz w:val="24"/>
        </w:rPr>
        <w:t>Noored (kuni 39-aastased) õpetajad moodustavad umbes veerandi Tapa </w:t>
      </w:r>
      <w:r>
        <w:rPr>
          <w:sz w:val="24"/>
        </w:rPr>
        <w:t>valla õpetajaskonnast, üle 50 aastased õpetajad poole Tapa valla õpetajatest. Kolmandik õpetajatest on vanemad kui 60 eluaastat.</w:t>
      </w:r>
    </w:p>
    <w:p>
      <w:pPr>
        <w:pStyle w:val="BodyText"/>
        <w:spacing w:before="42"/>
      </w:pPr>
    </w:p>
    <w:p>
      <w:pPr>
        <w:spacing w:before="0"/>
        <w:ind w:left="100" w:right="0" w:firstLine="0"/>
        <w:jc w:val="left"/>
        <w:rPr>
          <w:b/>
          <w:i/>
          <w:sz w:val="24"/>
        </w:rPr>
      </w:pPr>
      <w:r>
        <w:rPr>
          <w:b/>
          <w:i/>
          <w:sz w:val="24"/>
        </w:rPr>
        <w:t>Lahendamist vajavad </w:t>
      </w:r>
      <w:r>
        <w:rPr>
          <w:b/>
          <w:i/>
          <w:spacing w:val="-2"/>
          <w:sz w:val="24"/>
        </w:rPr>
        <w:t>murekohad:</w:t>
      </w:r>
    </w:p>
    <w:p>
      <w:pPr>
        <w:pStyle w:val="BodyText"/>
        <w:tabs>
          <w:tab w:pos="1189" w:val="left" w:leader="none"/>
          <w:tab w:pos="1862" w:val="left" w:leader="none"/>
          <w:tab w:pos="2538" w:val="left" w:leader="none"/>
        </w:tabs>
        <w:spacing w:line="276" w:lineRule="auto" w:before="41"/>
        <w:ind w:left="100" w:right="687"/>
      </w:pPr>
      <w:r>
        <w:rPr>
          <w:spacing w:val="-2"/>
        </w:rPr>
        <w:t>Lähtudes</w:t>
      </w:r>
      <w:r>
        <w:rPr/>
        <w:tab/>
      </w:r>
      <w:r>
        <w:rPr>
          <w:spacing w:val="-4"/>
        </w:rPr>
        <w:t>Tapa</w:t>
      </w:r>
      <w:r>
        <w:rPr/>
        <w:tab/>
      </w:r>
      <w:r>
        <w:rPr>
          <w:spacing w:val="-2"/>
        </w:rPr>
        <w:t>valla</w:t>
      </w:r>
      <w:r>
        <w:rPr/>
        <w:tab/>
        <w:t>kehtivast</w:t>
      </w:r>
      <w:r>
        <w:rPr>
          <w:spacing w:val="80"/>
        </w:rPr>
        <w:t> </w:t>
      </w:r>
      <w:r>
        <w:rPr/>
        <w:t>hariduse</w:t>
      </w:r>
      <w:r>
        <w:rPr>
          <w:spacing w:val="80"/>
        </w:rPr>
        <w:t> </w:t>
      </w:r>
      <w:r>
        <w:rPr/>
        <w:t>ja</w:t>
      </w:r>
      <w:r>
        <w:rPr>
          <w:spacing w:val="80"/>
        </w:rPr>
        <w:t> </w:t>
      </w:r>
      <w:r>
        <w:rPr/>
        <w:t>noorsootöö</w:t>
      </w:r>
      <w:r>
        <w:rPr>
          <w:spacing w:val="80"/>
        </w:rPr>
        <w:t> </w:t>
      </w:r>
      <w:r>
        <w:rPr/>
        <w:t>arengukavast,</w:t>
      </w:r>
      <w:r>
        <w:rPr>
          <w:spacing w:val="80"/>
        </w:rPr>
        <w:t> </w:t>
      </w:r>
      <w:r>
        <w:rPr/>
        <w:t>on</w:t>
      </w:r>
      <w:r>
        <w:rPr>
          <w:spacing w:val="80"/>
        </w:rPr>
        <w:t> </w:t>
      </w:r>
      <w:r>
        <w:rPr/>
        <w:t>peamised</w:t>
      </w:r>
      <w:r>
        <w:rPr>
          <w:spacing w:val="80"/>
          <w:w w:val="150"/>
        </w:rPr>
        <w:t> </w:t>
      </w:r>
      <w:r>
        <w:rPr/>
        <w:t>haridusvaldkonna väljakutsed seotud koolivõrgu korrastamise ja arendamisega:</w:t>
      </w:r>
    </w:p>
    <w:p>
      <w:pPr>
        <w:pStyle w:val="ListParagraph"/>
        <w:numPr>
          <w:ilvl w:val="2"/>
          <w:numId w:val="11"/>
        </w:numPr>
        <w:tabs>
          <w:tab w:pos="820" w:val="left" w:leader="none"/>
        </w:tabs>
        <w:spacing w:line="276" w:lineRule="auto" w:before="0" w:after="0"/>
        <w:ind w:left="820" w:right="604" w:hanging="360"/>
        <w:jc w:val="left"/>
        <w:rPr>
          <w:sz w:val="24"/>
        </w:rPr>
      </w:pPr>
      <w:r>
        <w:rPr>
          <w:sz w:val="24"/>
        </w:rPr>
        <w:t>koolivõrgu</w:t>
      </w:r>
      <w:r>
        <w:rPr>
          <w:spacing w:val="80"/>
          <w:w w:val="150"/>
          <w:sz w:val="24"/>
        </w:rPr>
        <w:t> </w:t>
      </w:r>
      <w:r>
        <w:rPr>
          <w:sz w:val="24"/>
        </w:rPr>
        <w:t>korrastamine</w:t>
      </w:r>
      <w:r>
        <w:rPr>
          <w:spacing w:val="80"/>
          <w:w w:val="150"/>
          <w:sz w:val="24"/>
        </w:rPr>
        <w:t> </w:t>
      </w:r>
      <w:r>
        <w:rPr>
          <w:sz w:val="24"/>
        </w:rPr>
        <w:t>lähtuvalt</w:t>
      </w:r>
      <w:r>
        <w:rPr>
          <w:spacing w:val="80"/>
          <w:w w:val="150"/>
          <w:sz w:val="24"/>
        </w:rPr>
        <w:t> </w:t>
      </w:r>
      <w:r>
        <w:rPr>
          <w:sz w:val="24"/>
        </w:rPr>
        <w:t>õpilaste</w:t>
      </w:r>
      <w:r>
        <w:rPr>
          <w:spacing w:val="80"/>
          <w:w w:val="150"/>
          <w:sz w:val="24"/>
        </w:rPr>
        <w:t> </w:t>
      </w:r>
      <w:r>
        <w:rPr>
          <w:sz w:val="24"/>
        </w:rPr>
        <w:t>arvu</w:t>
      </w:r>
      <w:r>
        <w:rPr>
          <w:spacing w:val="80"/>
          <w:w w:val="150"/>
          <w:sz w:val="24"/>
        </w:rPr>
        <w:t> </w:t>
      </w:r>
      <w:r>
        <w:rPr>
          <w:sz w:val="24"/>
        </w:rPr>
        <w:t>langusest,</w:t>
      </w:r>
      <w:r>
        <w:rPr>
          <w:spacing w:val="80"/>
          <w:w w:val="150"/>
          <w:sz w:val="24"/>
        </w:rPr>
        <w:t> </w:t>
      </w:r>
      <w:r>
        <w:rPr>
          <w:sz w:val="24"/>
        </w:rPr>
        <w:t>Jäneda</w:t>
      </w:r>
      <w:r>
        <w:rPr>
          <w:spacing w:val="80"/>
          <w:w w:val="150"/>
          <w:sz w:val="24"/>
        </w:rPr>
        <w:t> </w:t>
      </w:r>
      <w:r>
        <w:rPr>
          <w:sz w:val="24"/>
        </w:rPr>
        <w:t>ja</w:t>
      </w:r>
      <w:r>
        <w:rPr>
          <w:spacing w:val="80"/>
          <w:w w:val="150"/>
          <w:sz w:val="24"/>
        </w:rPr>
        <w:t> </w:t>
      </w:r>
      <w:r>
        <w:rPr>
          <w:sz w:val="24"/>
        </w:rPr>
        <w:t>Lehtse 9-klassiliste koolide ja kahe gümnaasiumi jätkusuutlikkuses pikemas vaates;</w:t>
      </w:r>
    </w:p>
    <w:p>
      <w:pPr>
        <w:pStyle w:val="ListParagraph"/>
        <w:numPr>
          <w:ilvl w:val="2"/>
          <w:numId w:val="11"/>
        </w:numPr>
        <w:tabs>
          <w:tab w:pos="819" w:val="left" w:leader="none"/>
        </w:tabs>
        <w:spacing w:line="240" w:lineRule="auto" w:before="1" w:after="0"/>
        <w:ind w:left="819" w:right="0" w:hanging="359"/>
        <w:jc w:val="left"/>
        <w:rPr>
          <w:sz w:val="24"/>
        </w:rPr>
      </w:pPr>
      <w:r>
        <w:rPr>
          <w:sz w:val="24"/>
        </w:rPr>
        <w:t>koolide füüsilise keskkonna, sh õppevahendite ja digilahenduste </w:t>
      </w:r>
      <w:r>
        <w:rPr>
          <w:spacing w:val="-2"/>
          <w:sz w:val="24"/>
        </w:rPr>
        <w:t>kaasajastamine;</w:t>
      </w:r>
    </w:p>
    <w:p>
      <w:pPr>
        <w:pStyle w:val="ListParagraph"/>
        <w:numPr>
          <w:ilvl w:val="2"/>
          <w:numId w:val="11"/>
        </w:numPr>
        <w:tabs>
          <w:tab w:pos="804" w:val="left" w:leader="none"/>
        </w:tabs>
        <w:spacing w:line="240" w:lineRule="auto" w:before="41" w:after="0"/>
        <w:ind w:left="804" w:right="0" w:hanging="359"/>
        <w:jc w:val="left"/>
        <w:rPr>
          <w:sz w:val="24"/>
        </w:rPr>
      </w:pPr>
      <w:r>
        <w:rPr>
          <w:sz w:val="24"/>
        </w:rPr>
        <w:t>IKT vahendite korrastamise ja kaasaegsena </w:t>
      </w:r>
      <w:r>
        <w:rPr>
          <w:spacing w:val="-2"/>
          <w:sz w:val="24"/>
        </w:rPr>
        <w:t>hoidmine;</w:t>
      </w:r>
    </w:p>
    <w:p>
      <w:pPr>
        <w:spacing w:after="0" w:line="240" w:lineRule="auto"/>
        <w:jc w:val="left"/>
        <w:rPr>
          <w:sz w:val="24"/>
        </w:rPr>
        <w:sectPr>
          <w:pgSz w:w="11920" w:h="16840"/>
          <w:pgMar w:header="0" w:footer="799" w:top="1380" w:bottom="980" w:left="1340" w:right="860"/>
        </w:sectPr>
      </w:pPr>
    </w:p>
    <w:p>
      <w:pPr>
        <w:pStyle w:val="ListParagraph"/>
        <w:numPr>
          <w:ilvl w:val="2"/>
          <w:numId w:val="11"/>
        </w:numPr>
        <w:tabs>
          <w:tab w:pos="804" w:val="left" w:leader="none"/>
        </w:tabs>
        <w:spacing w:line="240" w:lineRule="auto" w:before="80" w:after="0"/>
        <w:ind w:left="804" w:right="0" w:hanging="359"/>
        <w:jc w:val="left"/>
        <w:rPr>
          <w:sz w:val="24"/>
        </w:rPr>
      </w:pPr>
      <w:r>
        <w:rPr>
          <w:sz w:val="24"/>
        </w:rPr>
        <w:t>hariduse tugiteenuste kättesaadavuse </w:t>
      </w:r>
      <w:r>
        <w:rPr>
          <w:spacing w:val="-2"/>
          <w:sz w:val="24"/>
        </w:rPr>
        <w:t>tagamine;</w:t>
      </w:r>
    </w:p>
    <w:p>
      <w:pPr>
        <w:pStyle w:val="ListParagraph"/>
        <w:numPr>
          <w:ilvl w:val="2"/>
          <w:numId w:val="11"/>
        </w:numPr>
        <w:tabs>
          <w:tab w:pos="804" w:val="left" w:leader="none"/>
        </w:tabs>
        <w:spacing w:line="240" w:lineRule="auto" w:before="41" w:after="0"/>
        <w:ind w:left="804" w:right="0" w:hanging="359"/>
        <w:jc w:val="left"/>
        <w:rPr>
          <w:sz w:val="24"/>
        </w:rPr>
      </w:pPr>
      <w:r>
        <w:rPr>
          <w:sz w:val="24"/>
        </w:rPr>
        <w:t>õpetajate kvalifikatsioon ja </w:t>
      </w:r>
      <w:r>
        <w:rPr>
          <w:spacing w:val="-2"/>
          <w:sz w:val="24"/>
        </w:rPr>
        <w:t>järelkasv;</w:t>
      </w:r>
    </w:p>
    <w:p>
      <w:pPr>
        <w:pStyle w:val="ListParagraph"/>
        <w:numPr>
          <w:ilvl w:val="2"/>
          <w:numId w:val="11"/>
        </w:numPr>
        <w:tabs>
          <w:tab w:pos="804" w:val="left" w:leader="none"/>
        </w:tabs>
        <w:spacing w:line="240" w:lineRule="auto" w:before="42" w:after="0"/>
        <w:ind w:left="804" w:right="0" w:hanging="359"/>
        <w:jc w:val="left"/>
        <w:rPr>
          <w:sz w:val="24"/>
        </w:rPr>
      </w:pPr>
      <w:r>
        <w:rPr>
          <w:sz w:val="24"/>
        </w:rPr>
        <w:t>erinevate õppesuundade arendamine (karjääriplaneerimine ja </w:t>
      </w:r>
      <w:r>
        <w:rPr>
          <w:spacing w:val="-2"/>
          <w:sz w:val="24"/>
        </w:rPr>
        <w:t>ettevõtlusõpe).</w:t>
      </w:r>
    </w:p>
    <w:p>
      <w:pPr>
        <w:pStyle w:val="BodyText"/>
      </w:pPr>
    </w:p>
    <w:p>
      <w:pPr>
        <w:pStyle w:val="BodyText"/>
      </w:pPr>
    </w:p>
    <w:p>
      <w:pPr>
        <w:pStyle w:val="BodyText"/>
      </w:pPr>
    </w:p>
    <w:p>
      <w:pPr>
        <w:pStyle w:val="BodyText"/>
      </w:pPr>
    </w:p>
    <w:p>
      <w:pPr>
        <w:pStyle w:val="BodyText"/>
        <w:spacing w:before="248"/>
      </w:pPr>
    </w:p>
    <w:p>
      <w:pPr>
        <w:pStyle w:val="Heading1"/>
        <w:numPr>
          <w:ilvl w:val="0"/>
          <w:numId w:val="7"/>
        </w:numPr>
        <w:tabs>
          <w:tab w:pos="820" w:val="left" w:leader="none"/>
        </w:tabs>
        <w:spacing w:line="240" w:lineRule="auto" w:before="0" w:after="0"/>
        <w:ind w:left="820" w:right="0" w:hanging="720"/>
        <w:jc w:val="both"/>
      </w:pPr>
      <w:bookmarkStart w:name="_TOC_250005" w:id="9"/>
      <w:r>
        <w:rPr/>
        <w:t>Võimalused koolivõrgu </w:t>
      </w:r>
      <w:bookmarkEnd w:id="9"/>
      <w:r>
        <w:rPr>
          <w:spacing w:val="-2"/>
        </w:rPr>
        <w:t>kujundamisel</w:t>
      </w:r>
    </w:p>
    <w:p>
      <w:pPr>
        <w:pStyle w:val="BodyText"/>
        <w:spacing w:line="276" w:lineRule="auto" w:before="42"/>
        <w:ind w:left="100" w:right="594"/>
        <w:jc w:val="both"/>
      </w:pPr>
      <w:r>
        <w:rPr/>
        <w:t>Erinevate võimaluste hindamisel koolivõrgu korrastamisel tuleb arvesse võtta </w:t>
      </w:r>
      <w:r>
        <w:rPr/>
        <w:t>erinevaid tegureid, eeskätt ressursse, mida on võimalik kasutada ja riiklikke suuniseid koolivõrgu korrastamisel.</w:t>
      </w:r>
      <w:r>
        <w:rPr>
          <w:spacing w:val="-4"/>
        </w:rPr>
        <w:t> </w:t>
      </w:r>
      <w:r>
        <w:rPr/>
        <w:t>Üks</w:t>
      </w:r>
      <w:r>
        <w:rPr>
          <w:spacing w:val="-4"/>
        </w:rPr>
        <w:t> </w:t>
      </w:r>
      <w:r>
        <w:rPr/>
        <w:t>oluline</w:t>
      </w:r>
      <w:r>
        <w:rPr>
          <w:spacing w:val="-4"/>
        </w:rPr>
        <w:t> </w:t>
      </w:r>
      <w:r>
        <w:rPr/>
        <w:t>ressurss,</w:t>
      </w:r>
      <w:r>
        <w:rPr>
          <w:spacing w:val="-4"/>
        </w:rPr>
        <w:t> </w:t>
      </w:r>
      <w:r>
        <w:rPr/>
        <w:t>millega</w:t>
      </w:r>
      <w:r>
        <w:rPr>
          <w:spacing w:val="-4"/>
        </w:rPr>
        <w:t> </w:t>
      </w:r>
      <w:r>
        <w:rPr/>
        <w:t>koolivõrgu</w:t>
      </w:r>
      <w:r>
        <w:rPr>
          <w:spacing w:val="-4"/>
        </w:rPr>
        <w:t> </w:t>
      </w:r>
      <w:r>
        <w:rPr/>
        <w:t>korrastamisel</w:t>
      </w:r>
      <w:r>
        <w:rPr>
          <w:spacing w:val="-4"/>
        </w:rPr>
        <w:t> </w:t>
      </w:r>
      <w:r>
        <w:rPr/>
        <w:t>tuleb</w:t>
      </w:r>
      <w:r>
        <w:rPr>
          <w:spacing w:val="-4"/>
        </w:rPr>
        <w:t> </w:t>
      </w:r>
      <w:r>
        <w:rPr/>
        <w:t>arvestada,</w:t>
      </w:r>
      <w:r>
        <w:rPr>
          <w:spacing w:val="-4"/>
        </w:rPr>
        <w:t> </w:t>
      </w:r>
      <w:r>
        <w:rPr/>
        <w:t>on</w:t>
      </w:r>
      <w:r>
        <w:rPr>
          <w:spacing w:val="-4"/>
        </w:rPr>
        <w:t> </w:t>
      </w:r>
      <w:r>
        <w:rPr/>
        <w:t>laste arv. Statistikaameti prognoosi kohaselt väheneb Lääne-Virumaal laste arv maakonnas </w:t>
      </w:r>
      <w:r>
        <w:rPr>
          <w:spacing w:val="-2"/>
        </w:rPr>
        <w:t>järgnevalt:</w:t>
      </w:r>
    </w:p>
    <w:p>
      <w:pPr>
        <w:pStyle w:val="BodyText"/>
        <w:spacing w:before="93"/>
        <w:rPr>
          <w:sz w:val="20"/>
        </w:rPr>
      </w:pPr>
      <w:r>
        <w:rPr/>
        <w:drawing>
          <wp:anchor distT="0" distB="0" distL="0" distR="0" allowOverlap="1" layoutInCell="1" locked="0" behindDoc="1" simplePos="0" relativeHeight="487593472">
            <wp:simplePos x="0" y="0"/>
            <wp:positionH relativeFrom="page">
              <wp:posOffset>962312</wp:posOffset>
            </wp:positionH>
            <wp:positionV relativeFrom="paragraph">
              <wp:posOffset>220599</wp:posOffset>
            </wp:positionV>
            <wp:extent cx="5617862" cy="2696051"/>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24" cstate="print"/>
                    <a:stretch>
                      <a:fillRect/>
                    </a:stretch>
                  </pic:blipFill>
                  <pic:spPr>
                    <a:xfrm>
                      <a:off x="0" y="0"/>
                      <a:ext cx="5617862" cy="2696051"/>
                    </a:xfrm>
                    <a:prstGeom prst="rect">
                      <a:avLst/>
                    </a:prstGeom>
                  </pic:spPr>
                </pic:pic>
              </a:graphicData>
            </a:graphic>
          </wp:anchor>
        </w:drawing>
      </w:r>
    </w:p>
    <w:p>
      <w:pPr>
        <w:pStyle w:val="BodyText"/>
        <w:spacing w:before="208"/>
      </w:pPr>
    </w:p>
    <w:p>
      <w:pPr>
        <w:pStyle w:val="BodyText"/>
        <w:spacing w:line="276" w:lineRule="auto" w:before="1"/>
        <w:ind w:left="100" w:right="600"/>
        <w:jc w:val="both"/>
      </w:pPr>
      <w:r>
        <w:rPr/>
        <w:t>See tähendab, et 2030.-ndaks aastaks on Lääne-Virumaal vähenenud vanusegrupis </w:t>
      </w:r>
      <w:r>
        <w:rPr/>
        <w:t>0-19 eluaastat</w:t>
      </w:r>
      <w:r>
        <w:rPr>
          <w:spacing w:val="40"/>
        </w:rPr>
        <w:t> </w:t>
      </w:r>
      <w:r>
        <w:rPr/>
        <w:t>laste</w:t>
      </w:r>
      <w:r>
        <w:rPr>
          <w:spacing w:val="40"/>
        </w:rPr>
        <w:t> </w:t>
      </w:r>
      <w:r>
        <w:rPr/>
        <w:t>arv</w:t>
      </w:r>
      <w:r>
        <w:rPr>
          <w:spacing w:val="40"/>
        </w:rPr>
        <w:t> </w:t>
      </w:r>
      <w:r>
        <w:rPr/>
        <w:t>15%</w:t>
      </w:r>
      <w:r>
        <w:rPr>
          <w:spacing w:val="40"/>
        </w:rPr>
        <w:t> </w:t>
      </w:r>
      <w:r>
        <w:rPr/>
        <w:t>võrra,</w:t>
      </w:r>
      <w:r>
        <w:rPr>
          <w:spacing w:val="40"/>
        </w:rPr>
        <w:t> </w:t>
      </w:r>
      <w:r>
        <w:rPr/>
        <w:t>2035.-ndaks</w:t>
      </w:r>
      <w:r>
        <w:rPr>
          <w:spacing w:val="40"/>
        </w:rPr>
        <w:t> </w:t>
      </w:r>
      <w:r>
        <w:rPr/>
        <w:t>aastaks</w:t>
      </w:r>
      <w:r>
        <w:rPr>
          <w:spacing w:val="40"/>
        </w:rPr>
        <w:t> </w:t>
      </w:r>
      <w:r>
        <w:rPr/>
        <w:t>26%,</w:t>
      </w:r>
      <w:r>
        <w:rPr>
          <w:spacing w:val="40"/>
        </w:rPr>
        <w:t> </w:t>
      </w:r>
      <w:r>
        <w:rPr/>
        <w:t>2040.-ndaks</w:t>
      </w:r>
      <w:r>
        <w:rPr>
          <w:spacing w:val="40"/>
        </w:rPr>
        <w:t> </w:t>
      </w:r>
      <w:r>
        <w:rPr/>
        <w:t>aastaks</w:t>
      </w:r>
      <w:r>
        <w:rPr>
          <w:spacing w:val="40"/>
        </w:rPr>
        <w:t> </w:t>
      </w:r>
      <w:r>
        <w:rPr/>
        <w:t>36%</w:t>
      </w:r>
      <w:r>
        <w:rPr>
          <w:spacing w:val="40"/>
        </w:rPr>
        <w:t> </w:t>
      </w:r>
      <w:r>
        <w:rPr/>
        <w:t>ja 2045.-ndaks aastaks 42% võrra.</w:t>
      </w:r>
    </w:p>
    <w:p>
      <w:pPr>
        <w:pStyle w:val="BodyText"/>
        <w:spacing w:before="41"/>
      </w:pPr>
    </w:p>
    <w:p>
      <w:pPr>
        <w:pStyle w:val="BodyText"/>
        <w:spacing w:line="276" w:lineRule="auto"/>
        <w:ind w:left="100" w:right="604"/>
        <w:jc w:val="both"/>
      </w:pPr>
      <w:r>
        <w:rPr/>
        <w:t>Järgnevalt on vaadatud laste arvu muutust valla erinevates piirkondades </w:t>
      </w:r>
      <w:r>
        <w:rPr/>
        <w:t>arvestades demograafilisi protsesse</w:t>
      </w:r>
      <w:r>
        <w:rPr>
          <w:spacing w:val="-5"/>
        </w:rPr>
        <w:t> </w:t>
      </w:r>
      <w:r>
        <w:rPr/>
        <w:t>piirkonnas.</w:t>
      </w:r>
      <w:r>
        <w:rPr>
          <w:spacing w:val="-5"/>
        </w:rPr>
        <w:t> </w:t>
      </w:r>
      <w:r>
        <w:rPr/>
        <w:t>Õpilaste</w:t>
      </w:r>
      <w:r>
        <w:rPr>
          <w:spacing w:val="-5"/>
        </w:rPr>
        <w:t> </w:t>
      </w:r>
      <w:r>
        <w:rPr/>
        <w:t>arvu</w:t>
      </w:r>
      <w:r>
        <w:rPr>
          <w:spacing w:val="-5"/>
        </w:rPr>
        <w:t> </w:t>
      </w:r>
      <w:r>
        <w:rPr/>
        <w:t>muutuse</w:t>
      </w:r>
      <w:r>
        <w:rPr>
          <w:spacing w:val="-5"/>
        </w:rPr>
        <w:t> </w:t>
      </w:r>
      <w:r>
        <w:rPr/>
        <w:t>prognoosimisel</w:t>
      </w:r>
      <w:r>
        <w:rPr>
          <w:spacing w:val="-5"/>
        </w:rPr>
        <w:t> </w:t>
      </w:r>
      <w:r>
        <w:rPr/>
        <w:t>on</w:t>
      </w:r>
      <w:r>
        <w:rPr>
          <w:spacing w:val="-5"/>
        </w:rPr>
        <w:t> </w:t>
      </w:r>
      <w:r>
        <w:rPr/>
        <w:t>võetud</w:t>
      </w:r>
      <w:r>
        <w:rPr>
          <w:spacing w:val="-5"/>
        </w:rPr>
        <w:t> </w:t>
      </w:r>
      <w:r>
        <w:rPr/>
        <w:t>aluseks piirkonnas hetkel elavad lapsed vanusegrupis 2-7 eluaastat.</w:t>
      </w:r>
    </w:p>
    <w:p>
      <w:pPr>
        <w:spacing w:after="0" w:line="276" w:lineRule="auto"/>
        <w:jc w:val="both"/>
        <w:sectPr>
          <w:pgSz w:w="11920" w:h="16840"/>
          <w:pgMar w:header="0" w:footer="799" w:top="1360" w:bottom="980" w:left="1340" w:right="860"/>
        </w:sectPr>
      </w:pPr>
    </w:p>
    <w:p>
      <w:pPr>
        <w:pStyle w:val="BodyText"/>
        <w:spacing w:before="134"/>
        <w:ind w:left="100"/>
      </w:pPr>
      <w:r>
        <w:rPr/>
        <w:t>Laste arvu muutus Jäneda koolis</w:t>
      </w:r>
      <w:r>
        <w:rPr>
          <w:spacing w:val="60"/>
        </w:rPr>
        <w:t> </w:t>
      </w:r>
      <w:r>
        <w:rPr/>
        <w:t>arvestades demograafilisi protsesse </w:t>
      </w:r>
      <w:r>
        <w:rPr>
          <w:spacing w:val="-2"/>
        </w:rPr>
        <w:t>piirkonnas:</w:t>
      </w:r>
    </w:p>
    <w:p>
      <w:pPr>
        <w:pStyle w:val="BodyText"/>
        <w:spacing w:before="32"/>
        <w:rPr>
          <w:sz w:val="20"/>
        </w:rPr>
      </w:pPr>
      <w:r>
        <w:rPr/>
        <w:drawing>
          <wp:anchor distT="0" distB="0" distL="0" distR="0" allowOverlap="1" layoutInCell="1" locked="0" behindDoc="1" simplePos="0" relativeHeight="487593984">
            <wp:simplePos x="0" y="0"/>
            <wp:positionH relativeFrom="page">
              <wp:posOffset>1125255</wp:posOffset>
            </wp:positionH>
            <wp:positionV relativeFrom="paragraph">
              <wp:posOffset>181741</wp:posOffset>
            </wp:positionV>
            <wp:extent cx="5005881" cy="3008376"/>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5" cstate="print"/>
                    <a:stretch>
                      <a:fillRect/>
                    </a:stretch>
                  </pic:blipFill>
                  <pic:spPr>
                    <a:xfrm>
                      <a:off x="0" y="0"/>
                      <a:ext cx="5005881" cy="3008376"/>
                    </a:xfrm>
                    <a:prstGeom prst="rect">
                      <a:avLst/>
                    </a:prstGeom>
                  </pic:spPr>
                </pic:pic>
              </a:graphicData>
            </a:graphic>
          </wp:anchor>
        </w:drawing>
      </w:r>
    </w:p>
    <w:p>
      <w:pPr>
        <w:pStyle w:val="BodyText"/>
      </w:pPr>
    </w:p>
    <w:p>
      <w:pPr>
        <w:pStyle w:val="BodyText"/>
      </w:pPr>
    </w:p>
    <w:p>
      <w:pPr>
        <w:pStyle w:val="BodyText"/>
        <w:spacing w:before="48"/>
      </w:pPr>
    </w:p>
    <w:p>
      <w:pPr>
        <w:pStyle w:val="BodyText"/>
        <w:ind w:left="100"/>
      </w:pPr>
      <w:r>
        <w:rPr/>
        <w:t>Laste arvu muutus Lehtse koolis</w:t>
      </w:r>
      <w:r>
        <w:rPr>
          <w:spacing w:val="60"/>
        </w:rPr>
        <w:t> </w:t>
      </w:r>
      <w:r>
        <w:rPr/>
        <w:t>arvestades demograafilisi protsesse </w:t>
      </w:r>
      <w:r>
        <w:rPr>
          <w:spacing w:val="-2"/>
        </w:rPr>
        <w:t>piirkonnas:</w:t>
      </w:r>
    </w:p>
    <w:p>
      <w:pPr>
        <w:pStyle w:val="BodyText"/>
        <w:spacing w:before="1"/>
        <w:rPr>
          <w:sz w:val="4"/>
        </w:rPr>
      </w:pPr>
      <w:r>
        <w:rPr/>
        <w:drawing>
          <wp:anchor distT="0" distB="0" distL="0" distR="0" allowOverlap="1" layoutInCell="1" locked="0" behindDoc="1" simplePos="0" relativeHeight="487594496">
            <wp:simplePos x="0" y="0"/>
            <wp:positionH relativeFrom="page">
              <wp:posOffset>1135189</wp:posOffset>
            </wp:positionH>
            <wp:positionV relativeFrom="paragraph">
              <wp:posOffset>45624</wp:posOffset>
            </wp:positionV>
            <wp:extent cx="5526852" cy="3467861"/>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6" cstate="print"/>
                    <a:stretch>
                      <a:fillRect/>
                    </a:stretch>
                  </pic:blipFill>
                  <pic:spPr>
                    <a:xfrm>
                      <a:off x="0" y="0"/>
                      <a:ext cx="5526852" cy="3467861"/>
                    </a:xfrm>
                    <a:prstGeom prst="rect">
                      <a:avLst/>
                    </a:prstGeom>
                  </pic:spPr>
                </pic:pic>
              </a:graphicData>
            </a:graphic>
          </wp:anchor>
        </w:drawing>
      </w:r>
    </w:p>
    <w:p>
      <w:pPr>
        <w:pStyle w:val="BodyText"/>
        <w:spacing w:before="41"/>
      </w:pPr>
    </w:p>
    <w:p>
      <w:pPr>
        <w:spacing w:before="0"/>
        <w:ind w:left="100" w:right="0" w:firstLine="0"/>
        <w:jc w:val="left"/>
        <w:rPr>
          <w:sz w:val="24"/>
        </w:rPr>
      </w:pPr>
      <w:r>
        <w:rPr>
          <w:spacing w:val="-10"/>
          <w:sz w:val="24"/>
        </w:rPr>
        <w:t>.</w:t>
      </w:r>
    </w:p>
    <w:p>
      <w:pPr>
        <w:spacing w:after="0"/>
        <w:jc w:val="left"/>
        <w:rPr>
          <w:sz w:val="24"/>
        </w:rPr>
        <w:sectPr>
          <w:pgSz w:w="11920" w:h="16840"/>
          <w:pgMar w:header="0" w:footer="799" w:top="1940" w:bottom="980" w:left="1340" w:right="860"/>
        </w:sectPr>
      </w:pPr>
    </w:p>
    <w:p>
      <w:pPr>
        <w:pStyle w:val="BodyText"/>
        <w:spacing w:line="276" w:lineRule="auto" w:before="60"/>
        <w:ind w:left="100" w:right="593"/>
        <w:jc w:val="both"/>
      </w:pPr>
      <w:r>
        <w:rPr/>
        <w:t>Kõik lapsed ei õpi Tapa valla koolides. Meie valla laste õppimine teistes omavalitsustes on populaarsem, kui teistes omavalitsustes elavate laste õppimine meie valla koolides. </w:t>
      </w:r>
      <w:r>
        <w:rPr/>
        <w:t>Teistest omavalitsustest õpib meie koolides 60 õpilast (neist 9 Jäneda koolis, 2 Lehtse koolis, 20 Tamsalu Gümnaasiumis ja 29 Tapa Gümnaasiumis).</w:t>
      </w:r>
      <w:r>
        <w:rPr>
          <w:spacing w:val="40"/>
        </w:rPr>
        <w:t> </w:t>
      </w:r>
      <w:r>
        <w:rPr/>
        <w:t>Kõige rohkem Tapa valla põhikooliealisi lapsi õpib Kadrina vallas (23)</w:t>
      </w:r>
      <w:r>
        <w:rPr>
          <w:spacing w:val="-3"/>
        </w:rPr>
        <w:t> </w:t>
      </w:r>
      <w:r>
        <w:rPr/>
        <w:t>ja</w:t>
      </w:r>
      <w:r>
        <w:rPr>
          <w:spacing w:val="-3"/>
        </w:rPr>
        <w:t> </w:t>
      </w:r>
      <w:r>
        <w:rPr/>
        <w:t>gümnaasiumiealistest</w:t>
      </w:r>
      <w:r>
        <w:rPr>
          <w:spacing w:val="-3"/>
        </w:rPr>
        <w:t> </w:t>
      </w:r>
      <w:r>
        <w:rPr/>
        <w:t>lastest</w:t>
      </w:r>
      <w:r>
        <w:rPr>
          <w:spacing w:val="-3"/>
        </w:rPr>
        <w:t> </w:t>
      </w:r>
      <w:r>
        <w:rPr/>
        <w:t>õpib</w:t>
      </w:r>
      <w:r>
        <w:rPr>
          <w:spacing w:val="-3"/>
        </w:rPr>
        <w:t> </w:t>
      </w:r>
      <w:r>
        <w:rPr/>
        <w:t>enam</w:t>
      </w:r>
      <w:r>
        <w:rPr>
          <w:spacing w:val="-3"/>
        </w:rPr>
        <w:t> </w:t>
      </w:r>
      <w:r>
        <w:rPr/>
        <w:t>lapsi Rakveres (21) ja Tallinnas (15).</w:t>
      </w:r>
    </w:p>
    <w:p>
      <w:pPr>
        <w:pStyle w:val="BodyText"/>
        <w:spacing w:before="41"/>
      </w:pPr>
    </w:p>
    <w:p>
      <w:pPr>
        <w:pStyle w:val="BodyText"/>
        <w:spacing w:line="276" w:lineRule="auto"/>
        <w:ind w:left="100" w:right="603"/>
        <w:jc w:val="both"/>
      </w:pPr>
      <w:r>
        <w:rPr/>
        <w:t>Lähtuvalt sündimuse andmetest ja Tapa valla lasteaedu kasutavate laste arvu järgi </w:t>
      </w:r>
      <w:r>
        <w:rPr/>
        <w:t>on võimalik koostada ligikaudne õppekohtade vajadus Tapa valla koolides arvestades piirkondades elavate laste kooliikka jõudmise aega.</w:t>
      </w:r>
    </w:p>
    <w:p>
      <w:pPr>
        <w:pStyle w:val="BodyText"/>
        <w:spacing w:before="144"/>
        <w:rPr>
          <w:sz w:val="20"/>
        </w:rPr>
      </w:pPr>
      <w:r>
        <w:rPr/>
        <w:drawing>
          <wp:anchor distT="0" distB="0" distL="0" distR="0" allowOverlap="1" layoutInCell="1" locked="0" behindDoc="1" simplePos="0" relativeHeight="487595008">
            <wp:simplePos x="0" y="0"/>
            <wp:positionH relativeFrom="page">
              <wp:posOffset>1061872</wp:posOffset>
            </wp:positionH>
            <wp:positionV relativeFrom="paragraph">
              <wp:posOffset>252890</wp:posOffset>
            </wp:positionV>
            <wp:extent cx="5578571" cy="3375945"/>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7" cstate="print"/>
                    <a:stretch>
                      <a:fillRect/>
                    </a:stretch>
                  </pic:blipFill>
                  <pic:spPr>
                    <a:xfrm>
                      <a:off x="0" y="0"/>
                      <a:ext cx="5578571" cy="3375945"/>
                    </a:xfrm>
                    <a:prstGeom prst="rect">
                      <a:avLst/>
                    </a:prstGeom>
                  </pic:spPr>
                </pic:pic>
              </a:graphicData>
            </a:graphic>
          </wp:anchor>
        </w:drawing>
      </w:r>
    </w:p>
    <w:p>
      <w:pPr>
        <w:pStyle w:val="BodyText"/>
      </w:pPr>
    </w:p>
    <w:p>
      <w:pPr>
        <w:pStyle w:val="BodyText"/>
        <w:spacing w:before="116"/>
      </w:pPr>
    </w:p>
    <w:p>
      <w:pPr>
        <w:pStyle w:val="BodyText"/>
        <w:spacing w:line="276" w:lineRule="auto" w:before="1"/>
        <w:ind w:left="100" w:right="592"/>
        <w:jc w:val="both"/>
      </w:pPr>
      <w:r>
        <w:rPr/>
        <w:t>Kuigi laste arvu kogumuutus järgmiste aastate jooksul on märkimisväärne, tuleb </w:t>
      </w:r>
      <w:r>
        <w:rPr/>
        <w:t>meeles pidada, et riik, omavalitsused ja teised koostööpartnerid on kokku leppinud, et I ja II kooliastmes õppimine tagatakse lapsele võimalikult kodu lähedal ning III kooliaste koondub omavalitsuse piirkondlikesse keskustesse. Keskhariduse õppekohtade tagamisel võtab riik senisest suurema vastutuse, kuid jätkub koostöö kohalike omavalitsustega. Riik on otsustanud, kui gümnaasiumiastme ülevõtmise hetkeks ei ole vallas koolivõrk korrastatud,</w:t>
      </w:r>
      <w:r>
        <w:rPr>
          <w:spacing w:val="40"/>
        </w:rPr>
        <w:t> </w:t>
      </w:r>
      <w:r>
        <w:rPr/>
        <w:t>siis jaotatakse õpilased olemasolevate</w:t>
      </w:r>
      <w:r>
        <w:rPr>
          <w:spacing w:val="-4"/>
        </w:rPr>
        <w:t> </w:t>
      </w:r>
      <w:r>
        <w:rPr/>
        <w:t>gümnaasiumite</w:t>
      </w:r>
      <w:r>
        <w:rPr>
          <w:spacing w:val="-4"/>
        </w:rPr>
        <w:t> </w:t>
      </w:r>
      <w:r>
        <w:rPr/>
        <w:t>vahel</w:t>
      </w:r>
      <w:r>
        <w:rPr>
          <w:spacing w:val="-4"/>
        </w:rPr>
        <w:t> </w:t>
      </w:r>
      <w:r>
        <w:rPr/>
        <w:t>ära.</w:t>
      </w:r>
      <w:r>
        <w:rPr>
          <w:spacing w:val="-4"/>
        </w:rPr>
        <w:t> </w:t>
      </w:r>
      <w:r>
        <w:rPr/>
        <w:t>Muudatuste</w:t>
      </w:r>
      <w:r>
        <w:rPr>
          <w:spacing w:val="-4"/>
        </w:rPr>
        <w:t> </w:t>
      </w:r>
      <w:r>
        <w:rPr/>
        <w:t>eesmärk</w:t>
      </w:r>
      <w:r>
        <w:rPr>
          <w:spacing w:val="-4"/>
        </w:rPr>
        <w:t> </w:t>
      </w:r>
      <w:r>
        <w:rPr/>
        <w:t>on</w:t>
      </w:r>
      <w:r>
        <w:rPr>
          <w:spacing w:val="-4"/>
        </w:rPr>
        <w:t> </w:t>
      </w:r>
      <w:r>
        <w:rPr/>
        <w:t>luua eeldus, et tagatud on õpilaste arengu toetamine</w:t>
      </w:r>
      <w:r>
        <w:rPr>
          <w:spacing w:val="-3"/>
        </w:rPr>
        <w:t> </w:t>
      </w:r>
      <w:r>
        <w:rPr/>
        <w:t>ja</w:t>
      </w:r>
      <w:r>
        <w:rPr>
          <w:spacing w:val="-3"/>
        </w:rPr>
        <w:t> </w:t>
      </w:r>
      <w:r>
        <w:rPr/>
        <w:t>kestlik</w:t>
      </w:r>
      <w:r>
        <w:rPr>
          <w:spacing w:val="-3"/>
        </w:rPr>
        <w:t> </w:t>
      </w:r>
      <w:r>
        <w:rPr/>
        <w:t>haridusvõrk</w:t>
      </w:r>
      <w:r>
        <w:rPr>
          <w:spacing w:val="-3"/>
        </w:rPr>
        <w:t> </w:t>
      </w:r>
      <w:r>
        <w:rPr/>
        <w:t>üle</w:t>
      </w:r>
      <w:r>
        <w:rPr>
          <w:spacing w:val="-3"/>
        </w:rPr>
        <w:t> </w:t>
      </w:r>
      <w:r>
        <w:rPr/>
        <w:t>Eesti</w:t>
      </w:r>
      <w:r>
        <w:rPr>
          <w:spacing w:val="-3"/>
        </w:rPr>
        <w:t> </w:t>
      </w:r>
      <w:r>
        <w:rPr/>
        <w:t>luues</w:t>
      </w:r>
      <w:r>
        <w:rPr>
          <w:spacing w:val="-3"/>
        </w:rPr>
        <w:t> </w:t>
      </w:r>
      <w:r>
        <w:rPr/>
        <w:t>tasakaal koduläheduse, kvaliteedi ja jätkusuutlikkuse vahel. Koolivõrgu korrastamine on paratamatu, aga see tähendab pigem</w:t>
      </w:r>
      <w:r>
        <w:rPr>
          <w:spacing w:val="-3"/>
        </w:rPr>
        <w:t> </w:t>
      </w:r>
      <w:r>
        <w:rPr/>
        <w:t>väikeste</w:t>
      </w:r>
      <w:r>
        <w:rPr>
          <w:spacing w:val="-3"/>
        </w:rPr>
        <w:t> </w:t>
      </w:r>
      <w:r>
        <w:rPr/>
        <w:t>koolide</w:t>
      </w:r>
      <w:r>
        <w:rPr>
          <w:spacing w:val="-3"/>
        </w:rPr>
        <w:t> </w:t>
      </w:r>
      <w:r>
        <w:rPr/>
        <w:t>uut</w:t>
      </w:r>
      <w:r>
        <w:rPr>
          <w:spacing w:val="-3"/>
        </w:rPr>
        <w:t> </w:t>
      </w:r>
      <w:r>
        <w:rPr/>
        <w:t>toimimisviisi,</w:t>
      </w:r>
      <w:r>
        <w:rPr>
          <w:spacing w:val="-3"/>
        </w:rPr>
        <w:t> </w:t>
      </w:r>
      <w:r>
        <w:rPr/>
        <w:t>vajadust</w:t>
      </w:r>
      <w:r>
        <w:rPr>
          <w:spacing w:val="40"/>
        </w:rPr>
        <w:t> </w:t>
      </w:r>
      <w:r>
        <w:rPr/>
        <w:t>koostöö</w:t>
      </w:r>
      <w:r>
        <w:rPr>
          <w:spacing w:val="-3"/>
        </w:rPr>
        <w:t> </w:t>
      </w:r>
      <w:r>
        <w:rPr/>
        <w:t>järele</w:t>
      </w:r>
      <w:r>
        <w:rPr>
          <w:spacing w:val="-3"/>
        </w:rPr>
        <w:t> </w:t>
      </w:r>
      <w:r>
        <w:rPr/>
        <w:t>ühildades teiste koolidega tunniplaane või kasutades erinevaid haridustehnoloogilisi lahendusi.</w:t>
      </w:r>
    </w:p>
    <w:p>
      <w:pPr>
        <w:spacing w:after="0" w:line="276" w:lineRule="auto"/>
        <w:jc w:val="both"/>
        <w:sectPr>
          <w:pgSz w:w="11920" w:h="16840"/>
          <w:pgMar w:header="0" w:footer="799" w:top="1380" w:bottom="980" w:left="1340" w:right="860"/>
        </w:sectPr>
      </w:pPr>
    </w:p>
    <w:p>
      <w:pPr>
        <w:pStyle w:val="Heading1"/>
        <w:spacing w:before="77"/>
        <w:jc w:val="both"/>
      </w:pPr>
      <w:r>
        <w:rPr/>
        <w:t>Hariduse </w:t>
      </w:r>
      <w:r>
        <w:rPr>
          <w:spacing w:val="-2"/>
        </w:rPr>
        <w:t>kvaliteet</w:t>
      </w:r>
    </w:p>
    <w:p>
      <w:pPr>
        <w:pStyle w:val="BodyText"/>
        <w:spacing w:line="276" w:lineRule="auto" w:before="41"/>
        <w:ind w:left="100" w:right="598"/>
        <w:jc w:val="both"/>
      </w:pPr>
      <w:r>
        <w:rPr/>
        <w:t>Käesoleva analüüsi puhul on oluline teada, milline on hariduse kvaliteet hetkeseisuga Tapa valla koolides. Kaudselt saab kvaliteeti mõõta tulemuslikkuse </w:t>
      </w:r>
      <w:r>
        <w:rPr/>
        <w:t>koondnäitajatega</w:t>
      </w:r>
      <w:r>
        <w:rPr>
          <w:spacing w:val="40"/>
        </w:rPr>
        <w:t> </w:t>
      </w:r>
      <w:r>
        <w:rPr/>
        <w:t>Haridussilmas koondatud andmete</w:t>
      </w:r>
      <w:r>
        <w:rPr>
          <w:spacing w:val="40"/>
        </w:rPr>
        <w:t> </w:t>
      </w:r>
      <w:r>
        <w:rPr/>
        <w:t>alusel.</w:t>
      </w:r>
    </w:p>
    <w:p>
      <w:pPr>
        <w:pStyle w:val="BodyText"/>
        <w:spacing w:before="42"/>
      </w:pPr>
    </w:p>
    <w:p>
      <w:pPr>
        <w:pStyle w:val="BodyText"/>
        <w:ind w:left="100"/>
        <w:jc w:val="both"/>
      </w:pPr>
      <w:r>
        <w:rPr/>
        <w:t>Tuge</w:t>
      </w:r>
      <w:r>
        <w:rPr>
          <w:spacing w:val="-1"/>
        </w:rPr>
        <w:t> </w:t>
      </w:r>
      <w:r>
        <w:rPr/>
        <w:t>vajavaid</w:t>
      </w:r>
      <w:r>
        <w:rPr>
          <w:spacing w:val="-1"/>
        </w:rPr>
        <w:t> </w:t>
      </w:r>
      <w:r>
        <w:rPr/>
        <w:t>õpilasi</w:t>
      </w:r>
      <w:r>
        <w:rPr>
          <w:spacing w:val="-1"/>
        </w:rPr>
        <w:t> </w:t>
      </w:r>
      <w:r>
        <w:rPr/>
        <w:t>toetatakse</w:t>
      </w:r>
      <w:r>
        <w:rPr>
          <w:spacing w:val="-1"/>
        </w:rPr>
        <w:t> </w:t>
      </w:r>
      <w:r>
        <w:rPr/>
        <w:t>kõikides</w:t>
      </w:r>
      <w:r>
        <w:rPr>
          <w:spacing w:val="-1"/>
        </w:rPr>
        <w:t> </w:t>
      </w:r>
      <w:r>
        <w:rPr/>
        <w:t>koolides</w:t>
      </w:r>
      <w:r>
        <w:rPr>
          <w:spacing w:val="-1"/>
        </w:rPr>
        <w:t> </w:t>
      </w:r>
      <w:r>
        <w:rPr/>
        <w:t>ja</w:t>
      </w:r>
      <w:r>
        <w:rPr>
          <w:spacing w:val="-1"/>
        </w:rPr>
        <w:t> </w:t>
      </w:r>
      <w:r>
        <w:rPr/>
        <w:t>ennetatakse</w:t>
      </w:r>
      <w:r>
        <w:rPr>
          <w:spacing w:val="-1"/>
        </w:rPr>
        <w:t> </w:t>
      </w:r>
      <w:r>
        <w:rPr/>
        <w:t>õpilaste</w:t>
      </w:r>
      <w:r>
        <w:rPr>
          <w:spacing w:val="-1"/>
        </w:rPr>
        <w:t> </w:t>
      </w:r>
      <w:r>
        <w:rPr>
          <w:spacing w:val="-2"/>
        </w:rPr>
        <w:t>väljalangemist.</w:t>
      </w:r>
    </w:p>
    <w:p>
      <w:pPr>
        <w:pStyle w:val="BodyText"/>
        <w:spacing w:before="134"/>
        <w:rPr>
          <w:sz w:val="20"/>
        </w:rPr>
      </w:pPr>
      <w:r>
        <w:rPr/>
        <w:drawing>
          <wp:anchor distT="0" distB="0" distL="0" distR="0" allowOverlap="1" layoutInCell="1" locked="0" behindDoc="1" simplePos="0" relativeHeight="487595520">
            <wp:simplePos x="0" y="0"/>
            <wp:positionH relativeFrom="page">
              <wp:posOffset>933450</wp:posOffset>
            </wp:positionH>
            <wp:positionV relativeFrom="paragraph">
              <wp:posOffset>246974</wp:posOffset>
            </wp:positionV>
            <wp:extent cx="5753421" cy="2828925"/>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8" cstate="print"/>
                    <a:stretch>
                      <a:fillRect/>
                    </a:stretch>
                  </pic:blipFill>
                  <pic:spPr>
                    <a:xfrm>
                      <a:off x="0" y="0"/>
                      <a:ext cx="5753421" cy="2828925"/>
                    </a:xfrm>
                    <a:prstGeom prst="rect">
                      <a:avLst/>
                    </a:prstGeom>
                  </pic:spPr>
                </pic:pic>
              </a:graphicData>
            </a:graphic>
          </wp:anchor>
        </w:drawing>
      </w:r>
    </w:p>
    <w:p>
      <w:pPr>
        <w:pStyle w:val="BodyText"/>
        <w:spacing w:line="276" w:lineRule="auto" w:before="78"/>
        <w:ind w:left="100" w:right="599"/>
        <w:jc w:val="both"/>
      </w:pPr>
      <w:r>
        <w:rPr/>
        <w:t>Edasiõppijate osakaal on kõrge kõikides koolides, mõnevõrra oli näitaja madalam </w:t>
      </w:r>
      <w:r>
        <w:rPr/>
        <w:t>end. </w:t>
      </w:r>
      <w:r>
        <w:rPr>
          <w:spacing w:val="-2"/>
        </w:rPr>
        <w:t>Keelekümbluskoolis.</w:t>
      </w:r>
    </w:p>
    <w:p>
      <w:pPr>
        <w:pStyle w:val="BodyText"/>
        <w:spacing w:before="6"/>
        <w:rPr>
          <w:sz w:val="7"/>
        </w:rPr>
      </w:pPr>
      <w:r>
        <w:rPr/>
        <w:drawing>
          <wp:anchor distT="0" distB="0" distL="0" distR="0" allowOverlap="1" layoutInCell="1" locked="0" behindDoc="1" simplePos="0" relativeHeight="487596032">
            <wp:simplePos x="0" y="0"/>
            <wp:positionH relativeFrom="page">
              <wp:posOffset>933450</wp:posOffset>
            </wp:positionH>
            <wp:positionV relativeFrom="paragraph">
              <wp:posOffset>70163</wp:posOffset>
            </wp:positionV>
            <wp:extent cx="5687941" cy="2374011"/>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9" cstate="print"/>
                    <a:stretch>
                      <a:fillRect/>
                    </a:stretch>
                  </pic:blipFill>
                  <pic:spPr>
                    <a:xfrm>
                      <a:off x="0" y="0"/>
                      <a:ext cx="5687941" cy="2374011"/>
                    </a:xfrm>
                    <a:prstGeom prst="rect">
                      <a:avLst/>
                    </a:prstGeom>
                  </pic:spPr>
                </pic:pic>
              </a:graphicData>
            </a:graphic>
          </wp:anchor>
        </w:drawing>
      </w:r>
    </w:p>
    <w:p>
      <w:pPr>
        <w:spacing w:after="0"/>
        <w:rPr>
          <w:sz w:val="7"/>
        </w:rPr>
        <w:sectPr>
          <w:pgSz w:w="11920" w:h="16840"/>
          <w:pgMar w:header="0" w:footer="799" w:top="1680" w:bottom="980" w:left="1340" w:right="860"/>
        </w:sectPr>
      </w:pPr>
    </w:p>
    <w:p>
      <w:pPr>
        <w:pStyle w:val="BodyText"/>
        <w:spacing w:line="276" w:lineRule="auto" w:before="60"/>
        <w:ind w:left="100" w:right="687"/>
      </w:pPr>
      <w:r>
        <w:rPr/>
        <w:drawing>
          <wp:anchor distT="0" distB="0" distL="0" distR="0" allowOverlap="1" layoutInCell="1" locked="0" behindDoc="1" simplePos="0" relativeHeight="487596544">
            <wp:simplePos x="0" y="0"/>
            <wp:positionH relativeFrom="page">
              <wp:posOffset>933450</wp:posOffset>
            </wp:positionH>
            <wp:positionV relativeFrom="paragraph">
              <wp:posOffset>460213</wp:posOffset>
            </wp:positionV>
            <wp:extent cx="5688544" cy="2655284"/>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30" cstate="print"/>
                    <a:stretch>
                      <a:fillRect/>
                    </a:stretch>
                  </pic:blipFill>
                  <pic:spPr>
                    <a:xfrm>
                      <a:off x="0" y="0"/>
                      <a:ext cx="5688544" cy="2655284"/>
                    </a:xfrm>
                    <a:prstGeom prst="rect">
                      <a:avLst/>
                    </a:prstGeom>
                  </pic:spPr>
                </pic:pic>
              </a:graphicData>
            </a:graphic>
          </wp:anchor>
        </w:drawing>
      </w:r>
      <w:r>
        <w:rPr/>
        <w:drawing>
          <wp:anchor distT="0" distB="0" distL="0" distR="0" allowOverlap="1" layoutInCell="1" locked="0" behindDoc="1" simplePos="0" relativeHeight="487597056">
            <wp:simplePos x="0" y="0"/>
            <wp:positionH relativeFrom="page">
              <wp:posOffset>933450</wp:posOffset>
            </wp:positionH>
            <wp:positionV relativeFrom="paragraph">
              <wp:posOffset>3215034</wp:posOffset>
            </wp:positionV>
            <wp:extent cx="5338957" cy="2347626"/>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31" cstate="print"/>
                    <a:stretch>
                      <a:fillRect/>
                    </a:stretch>
                  </pic:blipFill>
                  <pic:spPr>
                    <a:xfrm>
                      <a:off x="0" y="0"/>
                      <a:ext cx="5338957" cy="2347626"/>
                    </a:xfrm>
                    <a:prstGeom prst="rect">
                      <a:avLst/>
                    </a:prstGeom>
                  </pic:spPr>
                </pic:pic>
              </a:graphicData>
            </a:graphic>
          </wp:anchor>
        </w:drawing>
      </w:r>
      <w:r>
        <w:rPr/>
        <w:t>Klassikomplektide</w:t>
      </w:r>
      <w:r>
        <w:rPr>
          <w:spacing w:val="-7"/>
        </w:rPr>
        <w:t> </w:t>
      </w:r>
      <w:r>
        <w:rPr/>
        <w:t>täituvus</w:t>
      </w:r>
      <w:r>
        <w:rPr>
          <w:spacing w:val="-7"/>
        </w:rPr>
        <w:t> </w:t>
      </w:r>
      <w:r>
        <w:rPr/>
        <w:t>põhikoolis</w:t>
      </w:r>
      <w:r>
        <w:rPr>
          <w:spacing w:val="-7"/>
        </w:rPr>
        <w:t> </w:t>
      </w:r>
      <w:r>
        <w:rPr/>
        <w:t>ja</w:t>
      </w:r>
      <w:r>
        <w:rPr>
          <w:spacing w:val="-7"/>
        </w:rPr>
        <w:t> </w:t>
      </w:r>
      <w:r>
        <w:rPr/>
        <w:t>kolmandas</w:t>
      </w:r>
      <w:r>
        <w:rPr>
          <w:spacing w:val="-7"/>
        </w:rPr>
        <w:t> </w:t>
      </w:r>
      <w:r>
        <w:rPr/>
        <w:t>kooliastmes</w:t>
      </w:r>
      <w:r>
        <w:rPr>
          <w:spacing w:val="-7"/>
        </w:rPr>
        <w:t> </w:t>
      </w:r>
      <w:r>
        <w:rPr/>
        <w:t>Tapa</w:t>
      </w:r>
      <w:r>
        <w:rPr>
          <w:spacing w:val="-7"/>
        </w:rPr>
        <w:t> </w:t>
      </w:r>
      <w:r>
        <w:rPr/>
        <w:t>valla</w:t>
      </w:r>
      <w:r>
        <w:rPr>
          <w:spacing w:val="-7"/>
        </w:rPr>
        <w:t> </w:t>
      </w:r>
      <w:r>
        <w:rPr/>
        <w:t>koolides võrdluses Eesti keskmise näitajaga:</w:t>
      </w:r>
    </w:p>
    <w:p>
      <w:pPr>
        <w:pStyle w:val="BodyText"/>
        <w:spacing w:before="6"/>
        <w:rPr>
          <w:sz w:val="11"/>
        </w:rPr>
      </w:pPr>
    </w:p>
    <w:p>
      <w:pPr>
        <w:pStyle w:val="BodyText"/>
        <w:spacing w:before="157"/>
      </w:pPr>
    </w:p>
    <w:p>
      <w:pPr>
        <w:pStyle w:val="BodyText"/>
        <w:spacing w:line="276" w:lineRule="auto"/>
        <w:ind w:left="100" w:right="594"/>
        <w:jc w:val="both"/>
      </w:pPr>
      <w:r>
        <w:rPr/>
        <w:t>Klassikomplektide täituvus on võrreldes Eesti keskmisega Tapa valla koolides </w:t>
      </w:r>
      <w:r>
        <w:rPr/>
        <w:t>oluliselt madalam, mis tähendab, et vallas kulutatakse õpetajate tööaega ühe klassikomplekti peale sama palju kui</w:t>
      </w:r>
      <w:r>
        <w:rPr>
          <w:spacing w:val="-2"/>
        </w:rPr>
        <w:t> </w:t>
      </w:r>
      <w:r>
        <w:rPr/>
        <w:t>mujal,</w:t>
      </w:r>
      <w:r>
        <w:rPr>
          <w:spacing w:val="-2"/>
        </w:rPr>
        <w:t> </w:t>
      </w:r>
      <w:r>
        <w:rPr/>
        <w:t>kuid</w:t>
      </w:r>
      <w:r>
        <w:rPr>
          <w:spacing w:val="-2"/>
        </w:rPr>
        <w:t> </w:t>
      </w:r>
      <w:r>
        <w:rPr/>
        <w:t>selles</w:t>
      </w:r>
      <w:r>
        <w:rPr>
          <w:spacing w:val="-2"/>
        </w:rPr>
        <w:t> </w:t>
      </w:r>
      <w:r>
        <w:rPr/>
        <w:t>ajas</w:t>
      </w:r>
      <w:r>
        <w:rPr>
          <w:spacing w:val="-2"/>
        </w:rPr>
        <w:t> </w:t>
      </w:r>
      <w:r>
        <w:rPr/>
        <w:t>saab</w:t>
      </w:r>
      <w:r>
        <w:rPr>
          <w:spacing w:val="-2"/>
        </w:rPr>
        <w:t> </w:t>
      </w:r>
      <w:r>
        <w:rPr/>
        <w:t>kasu</w:t>
      </w:r>
      <w:r>
        <w:rPr>
          <w:spacing w:val="-2"/>
        </w:rPr>
        <w:t> </w:t>
      </w:r>
      <w:r>
        <w:rPr/>
        <w:t>väiksem</w:t>
      </w:r>
      <w:r>
        <w:rPr>
          <w:spacing w:val="-2"/>
        </w:rPr>
        <w:t> </w:t>
      </w:r>
      <w:r>
        <w:rPr/>
        <w:t>arv</w:t>
      </w:r>
      <w:r>
        <w:rPr>
          <w:spacing w:val="-2"/>
        </w:rPr>
        <w:t> </w:t>
      </w:r>
      <w:r>
        <w:rPr/>
        <w:t>õpilasi.</w:t>
      </w:r>
      <w:r>
        <w:rPr>
          <w:spacing w:val="-2"/>
        </w:rPr>
        <w:t> </w:t>
      </w:r>
      <w:r>
        <w:rPr/>
        <w:t>III</w:t>
      </w:r>
      <w:r>
        <w:rPr>
          <w:spacing w:val="-2"/>
        </w:rPr>
        <w:t> </w:t>
      </w:r>
      <w:r>
        <w:rPr/>
        <w:t>kooliastmes</w:t>
      </w:r>
      <w:r>
        <w:rPr>
          <w:spacing w:val="-2"/>
        </w:rPr>
        <w:t> </w:t>
      </w:r>
      <w:r>
        <w:rPr/>
        <w:t>suureneb õpilaste võime iseseisvalt õppida ja kasvab eneseregulatsiooni tase, mistõttu on oluline, et lastele on tagatud võimalus vastutuse võtmist katsetada ja on oluline, et neile on tagatud keskkond, mis toetab nende avastusi sellel teel.</w:t>
      </w:r>
    </w:p>
    <w:p>
      <w:pPr>
        <w:pStyle w:val="BodyText"/>
        <w:spacing w:before="42"/>
      </w:pPr>
    </w:p>
    <w:p>
      <w:pPr>
        <w:pStyle w:val="BodyText"/>
        <w:spacing w:line="276" w:lineRule="auto"/>
        <w:ind w:left="100" w:right="593"/>
        <w:jc w:val="both"/>
      </w:pPr>
      <w:r>
        <w:rPr/>
        <w:t>Põhikooli lõpueksamite tulemused on valla koolides mõnevõrra madalamad võrreldes </w:t>
      </w:r>
      <w:r>
        <w:rPr/>
        <w:t>Eesti keskmise tulemusega, kuid erinevad koolide lõikes. Samuti erineb Tapa valla koolides põhikooli lõpetajate edasiõppimise määr.</w:t>
      </w:r>
    </w:p>
    <w:p>
      <w:pPr>
        <w:spacing w:after="0" w:line="276" w:lineRule="auto"/>
        <w:jc w:val="both"/>
        <w:sectPr>
          <w:pgSz w:w="11920" w:h="16840"/>
          <w:pgMar w:header="0" w:footer="799" w:top="1380" w:bottom="980" w:left="1340" w:right="860"/>
        </w:sectPr>
      </w:pPr>
    </w:p>
    <w:p>
      <w:pPr>
        <w:pStyle w:val="BodyText"/>
        <w:ind w:left="130"/>
        <w:rPr>
          <w:sz w:val="20"/>
        </w:rPr>
      </w:pPr>
      <w:r>
        <w:rPr>
          <w:sz w:val="20"/>
        </w:rPr>
        <w:drawing>
          <wp:inline distT="0" distB="0" distL="0" distR="0">
            <wp:extent cx="5691820" cy="2618994"/>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32" cstate="print"/>
                    <a:stretch>
                      <a:fillRect/>
                    </a:stretch>
                  </pic:blipFill>
                  <pic:spPr>
                    <a:xfrm>
                      <a:off x="0" y="0"/>
                      <a:ext cx="5691820" cy="2618994"/>
                    </a:xfrm>
                    <a:prstGeom prst="rect">
                      <a:avLst/>
                    </a:prstGeom>
                  </pic:spPr>
                </pic:pic>
              </a:graphicData>
            </a:graphic>
          </wp:inline>
        </w:drawing>
      </w:r>
      <w:r>
        <w:rPr>
          <w:sz w:val="20"/>
        </w:rPr>
      </w:r>
    </w:p>
    <w:p>
      <w:pPr>
        <w:pStyle w:val="BodyText"/>
        <w:spacing w:before="5"/>
        <w:rPr>
          <w:sz w:val="14"/>
        </w:rPr>
      </w:pPr>
      <w:r>
        <w:rPr/>
        <w:drawing>
          <wp:anchor distT="0" distB="0" distL="0" distR="0" allowOverlap="1" layoutInCell="1" locked="0" behindDoc="1" simplePos="0" relativeHeight="487597568">
            <wp:simplePos x="0" y="0"/>
            <wp:positionH relativeFrom="page">
              <wp:posOffset>933450</wp:posOffset>
            </wp:positionH>
            <wp:positionV relativeFrom="paragraph">
              <wp:posOffset>120971</wp:posOffset>
            </wp:positionV>
            <wp:extent cx="5694909" cy="2754629"/>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33" cstate="print"/>
                    <a:stretch>
                      <a:fillRect/>
                    </a:stretch>
                  </pic:blipFill>
                  <pic:spPr>
                    <a:xfrm>
                      <a:off x="0" y="0"/>
                      <a:ext cx="5694909" cy="2754629"/>
                    </a:xfrm>
                    <a:prstGeom prst="rect">
                      <a:avLst/>
                    </a:prstGeom>
                  </pic:spPr>
                </pic:pic>
              </a:graphicData>
            </a:graphic>
          </wp:anchor>
        </w:drawing>
      </w:r>
      <w:r>
        <w:rPr/>
        <w:drawing>
          <wp:anchor distT="0" distB="0" distL="0" distR="0" allowOverlap="1" layoutInCell="1" locked="0" behindDoc="1" simplePos="0" relativeHeight="487598080">
            <wp:simplePos x="0" y="0"/>
            <wp:positionH relativeFrom="page">
              <wp:posOffset>933450</wp:posOffset>
            </wp:positionH>
            <wp:positionV relativeFrom="paragraph">
              <wp:posOffset>2972841</wp:posOffset>
            </wp:positionV>
            <wp:extent cx="5641982" cy="2661666"/>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34" cstate="print"/>
                    <a:stretch>
                      <a:fillRect/>
                    </a:stretch>
                  </pic:blipFill>
                  <pic:spPr>
                    <a:xfrm>
                      <a:off x="0" y="0"/>
                      <a:ext cx="5641982" cy="2661666"/>
                    </a:xfrm>
                    <a:prstGeom prst="rect">
                      <a:avLst/>
                    </a:prstGeom>
                  </pic:spPr>
                </pic:pic>
              </a:graphicData>
            </a:graphic>
          </wp:anchor>
        </w:drawing>
      </w:r>
    </w:p>
    <w:p>
      <w:pPr>
        <w:pStyle w:val="BodyText"/>
        <w:spacing w:before="2"/>
        <w:rPr>
          <w:sz w:val="11"/>
        </w:rPr>
      </w:pPr>
    </w:p>
    <w:p>
      <w:pPr>
        <w:spacing w:after="0"/>
        <w:rPr>
          <w:sz w:val="11"/>
        </w:rPr>
        <w:sectPr>
          <w:pgSz w:w="11920" w:h="16840"/>
          <w:pgMar w:header="0" w:footer="799" w:top="1460" w:bottom="980" w:left="1340" w:right="860"/>
        </w:sectPr>
      </w:pPr>
    </w:p>
    <w:p>
      <w:pPr>
        <w:pStyle w:val="BodyText"/>
        <w:spacing w:before="60"/>
        <w:ind w:left="100"/>
      </w:pPr>
      <w:r>
        <w:rPr/>
        <w:t>Gümnaasiumis on riigieksamite tulemused olnud erinevates koolides sarnastel </w:t>
      </w:r>
      <w:r>
        <w:rPr>
          <w:spacing w:val="-2"/>
        </w:rPr>
        <w:t>tasemetel.</w:t>
      </w:r>
    </w:p>
    <w:p>
      <w:pPr>
        <w:pStyle w:val="BodyText"/>
        <w:spacing w:before="134"/>
        <w:rPr>
          <w:sz w:val="20"/>
        </w:rPr>
      </w:pPr>
      <w:r>
        <w:rPr/>
        <w:drawing>
          <wp:anchor distT="0" distB="0" distL="0" distR="0" allowOverlap="1" layoutInCell="1" locked="0" behindDoc="1" simplePos="0" relativeHeight="487598592">
            <wp:simplePos x="0" y="0"/>
            <wp:positionH relativeFrom="page">
              <wp:posOffset>933450</wp:posOffset>
            </wp:positionH>
            <wp:positionV relativeFrom="paragraph">
              <wp:posOffset>246881</wp:posOffset>
            </wp:positionV>
            <wp:extent cx="5423786" cy="2129408"/>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35" cstate="print"/>
                    <a:stretch>
                      <a:fillRect/>
                    </a:stretch>
                  </pic:blipFill>
                  <pic:spPr>
                    <a:xfrm>
                      <a:off x="0" y="0"/>
                      <a:ext cx="5423786" cy="2129408"/>
                    </a:xfrm>
                    <a:prstGeom prst="rect">
                      <a:avLst/>
                    </a:prstGeom>
                  </pic:spPr>
                </pic:pic>
              </a:graphicData>
            </a:graphic>
          </wp:anchor>
        </w:drawing>
      </w:r>
      <w:r>
        <w:rPr/>
        <w:drawing>
          <wp:anchor distT="0" distB="0" distL="0" distR="0" allowOverlap="1" layoutInCell="1" locked="0" behindDoc="1" simplePos="0" relativeHeight="487599104">
            <wp:simplePos x="0" y="0"/>
            <wp:positionH relativeFrom="page">
              <wp:posOffset>933450</wp:posOffset>
            </wp:positionH>
            <wp:positionV relativeFrom="paragraph">
              <wp:posOffset>2449239</wp:posOffset>
            </wp:positionV>
            <wp:extent cx="5734050" cy="2857500"/>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36" cstate="print"/>
                    <a:stretch>
                      <a:fillRect/>
                    </a:stretch>
                  </pic:blipFill>
                  <pic:spPr>
                    <a:xfrm>
                      <a:off x="0" y="0"/>
                      <a:ext cx="5734050" cy="2857500"/>
                    </a:xfrm>
                    <a:prstGeom prst="rect">
                      <a:avLst/>
                    </a:prstGeom>
                  </pic:spPr>
                </pic:pic>
              </a:graphicData>
            </a:graphic>
          </wp:anchor>
        </w:drawing>
      </w:r>
      <w:r>
        <w:rPr/>
        <w:drawing>
          <wp:anchor distT="0" distB="0" distL="0" distR="0" allowOverlap="1" layoutInCell="1" locked="0" behindDoc="1" simplePos="0" relativeHeight="487599616">
            <wp:simplePos x="0" y="0"/>
            <wp:positionH relativeFrom="page">
              <wp:posOffset>933450</wp:posOffset>
            </wp:positionH>
            <wp:positionV relativeFrom="paragraph">
              <wp:posOffset>5586127</wp:posOffset>
            </wp:positionV>
            <wp:extent cx="5726429" cy="2863215"/>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37" cstate="print"/>
                    <a:stretch>
                      <a:fillRect/>
                    </a:stretch>
                  </pic:blipFill>
                  <pic:spPr>
                    <a:xfrm>
                      <a:off x="0" y="0"/>
                      <a:ext cx="5726429" cy="2863215"/>
                    </a:xfrm>
                    <a:prstGeom prst="rect">
                      <a:avLst/>
                    </a:prstGeom>
                  </pic:spPr>
                </pic:pic>
              </a:graphicData>
            </a:graphic>
          </wp:anchor>
        </w:drawing>
      </w:r>
    </w:p>
    <w:p>
      <w:pPr>
        <w:pStyle w:val="BodyText"/>
        <w:spacing w:before="10"/>
        <w:rPr>
          <w:sz w:val="7"/>
        </w:rPr>
      </w:pPr>
    </w:p>
    <w:p>
      <w:pPr>
        <w:pStyle w:val="BodyText"/>
        <w:spacing w:before="186"/>
        <w:rPr>
          <w:sz w:val="20"/>
        </w:rPr>
      </w:pPr>
    </w:p>
    <w:p>
      <w:pPr>
        <w:spacing w:after="0"/>
        <w:rPr>
          <w:sz w:val="20"/>
        </w:rPr>
        <w:sectPr>
          <w:pgSz w:w="11920" w:h="16840"/>
          <w:pgMar w:header="0" w:footer="799" w:top="1380" w:bottom="980" w:left="1340" w:right="860"/>
        </w:sectPr>
      </w:pPr>
    </w:p>
    <w:p>
      <w:pPr>
        <w:pStyle w:val="Heading1"/>
        <w:spacing w:before="134"/>
      </w:pPr>
      <w:r>
        <w:rPr>
          <w:spacing w:val="-2"/>
        </w:rPr>
        <w:t>Järeldused</w:t>
      </w:r>
    </w:p>
    <w:p>
      <w:pPr>
        <w:pStyle w:val="BodyText"/>
        <w:spacing w:line="276" w:lineRule="auto" w:before="42"/>
        <w:ind w:left="100" w:right="593"/>
        <w:jc w:val="both"/>
      </w:pPr>
      <w:r>
        <w:rPr/>
        <w:t>Tapa valla koolivõrgu korrastamisel ei ole soovituslik kasutada kvaliteedi tegurit </w:t>
      </w:r>
      <w:r>
        <w:rPr/>
        <w:t>peamise otsustusalusena või kaalutlusargumendina. Koolide</w:t>
      </w:r>
      <w:r>
        <w:rPr>
          <w:spacing w:val="-5"/>
        </w:rPr>
        <w:t> </w:t>
      </w:r>
      <w:r>
        <w:rPr/>
        <w:t>tulemusnäitajad</w:t>
      </w:r>
      <w:r>
        <w:rPr>
          <w:spacing w:val="-5"/>
        </w:rPr>
        <w:t> </w:t>
      </w:r>
      <w:r>
        <w:rPr/>
        <w:t>on</w:t>
      </w:r>
      <w:r>
        <w:rPr>
          <w:spacing w:val="-5"/>
        </w:rPr>
        <w:t> </w:t>
      </w:r>
      <w:r>
        <w:rPr/>
        <w:t>üldiselt</w:t>
      </w:r>
      <w:r>
        <w:rPr>
          <w:spacing w:val="-5"/>
        </w:rPr>
        <w:t> </w:t>
      </w:r>
      <w:r>
        <w:rPr/>
        <w:t>kõikides</w:t>
      </w:r>
      <w:r>
        <w:rPr>
          <w:spacing w:val="-5"/>
        </w:rPr>
        <w:t> </w:t>
      </w:r>
      <w:r>
        <w:rPr/>
        <w:t>valla koolides alla Eesti</w:t>
      </w:r>
      <w:r>
        <w:rPr>
          <w:spacing w:val="-4"/>
        </w:rPr>
        <w:t> </w:t>
      </w:r>
      <w:r>
        <w:rPr/>
        <w:t>keskmise</w:t>
      </w:r>
      <w:r>
        <w:rPr>
          <w:spacing w:val="-4"/>
        </w:rPr>
        <w:t> </w:t>
      </w:r>
      <w:r>
        <w:rPr/>
        <w:t>tulemuse.</w:t>
      </w:r>
      <w:r>
        <w:rPr>
          <w:spacing w:val="-4"/>
        </w:rPr>
        <w:t> </w:t>
      </w:r>
      <w:r>
        <w:rPr/>
        <w:t>Samas</w:t>
      </w:r>
      <w:r>
        <w:rPr>
          <w:spacing w:val="-4"/>
        </w:rPr>
        <w:t> </w:t>
      </w:r>
      <w:r>
        <w:rPr/>
        <w:t>suurema</w:t>
      </w:r>
      <w:r>
        <w:rPr>
          <w:spacing w:val="-4"/>
        </w:rPr>
        <w:t> </w:t>
      </w:r>
      <w:r>
        <w:rPr/>
        <w:t>õpilaste</w:t>
      </w:r>
      <w:r>
        <w:rPr>
          <w:spacing w:val="-4"/>
        </w:rPr>
        <w:t> </w:t>
      </w:r>
      <w:r>
        <w:rPr/>
        <w:t>arvuga</w:t>
      </w:r>
      <w:r>
        <w:rPr>
          <w:spacing w:val="-4"/>
        </w:rPr>
        <w:t> </w:t>
      </w:r>
      <w:r>
        <w:rPr/>
        <w:t>klassidel</w:t>
      </w:r>
      <w:r>
        <w:rPr>
          <w:spacing w:val="-4"/>
        </w:rPr>
        <w:t> </w:t>
      </w:r>
      <w:r>
        <w:rPr/>
        <w:t>on</w:t>
      </w:r>
      <w:r>
        <w:rPr>
          <w:spacing w:val="-4"/>
        </w:rPr>
        <w:t> </w:t>
      </w:r>
      <w:r>
        <w:rPr/>
        <w:t>kõrgemad tulemused eksamitulemuste osas.</w:t>
      </w:r>
    </w:p>
    <w:p>
      <w:pPr>
        <w:pStyle w:val="BodyText"/>
        <w:spacing w:before="41"/>
      </w:pPr>
    </w:p>
    <w:p>
      <w:pPr>
        <w:pStyle w:val="BodyText"/>
        <w:spacing w:line="276" w:lineRule="auto"/>
        <w:ind w:left="100" w:right="597"/>
        <w:jc w:val="both"/>
      </w:pPr>
      <w:r>
        <w:rPr/>
        <w:t>Seetõttu tuleb Tapa valla koolivõrgu korrastamise puhul lähtuda kvaliteedi tõstmisest </w:t>
      </w:r>
      <w:r>
        <w:rPr/>
        <w:t>ja ressursside efektiivsemalt kasutamisest. Selleks saab esmalt lähtuda piirkondade lõikes kooliealiste laste arvust ja kooliastmete õppekavalistest eesmärkidest ning kvalifitseeritud õpetajate leidmise võimalustest valla erinevatesse piirkondadesse.</w:t>
      </w:r>
      <w:r>
        <w:rPr>
          <w:spacing w:val="-4"/>
        </w:rPr>
        <w:t> </w:t>
      </w:r>
      <w:r>
        <w:rPr/>
        <w:t>III</w:t>
      </w:r>
      <w:r>
        <w:rPr>
          <w:spacing w:val="-4"/>
        </w:rPr>
        <w:t> </w:t>
      </w:r>
      <w:r>
        <w:rPr/>
        <w:t>kooliastmes</w:t>
      </w:r>
      <w:r>
        <w:rPr>
          <w:spacing w:val="-4"/>
        </w:rPr>
        <w:t> </w:t>
      </w:r>
      <w:r>
        <w:rPr/>
        <w:t>lisanduvad uued õppeained, milles kvaliteetse õppe eelduseks on oma ainevaldkonnas professionaalse õpetaja olemasolu ja nüüdisaegset õpikäsitust toetav klassiruum.</w:t>
      </w:r>
    </w:p>
    <w:p>
      <w:pPr>
        <w:pStyle w:val="BodyText"/>
        <w:spacing w:before="41"/>
      </w:pPr>
    </w:p>
    <w:p>
      <w:pPr>
        <w:pStyle w:val="BodyText"/>
        <w:spacing w:line="276" w:lineRule="auto" w:before="1"/>
        <w:ind w:left="100" w:right="592"/>
        <w:jc w:val="both"/>
      </w:pPr>
      <w:r>
        <w:rPr/>
        <w:t>Riigipoolne haridustöötajate tööjõukulude toetus (2023. aastal 2,9 mlj eurot)</w:t>
      </w:r>
      <w:r>
        <w:rPr>
          <w:spacing w:val="40"/>
        </w:rPr>
        <w:t> </w:t>
      </w:r>
      <w:r>
        <w:rPr/>
        <w:t>ei kata </w:t>
      </w:r>
      <w:r>
        <w:rPr/>
        <w:t>tänaste Tapa valla koolide tööjõukulusid. Ressursside efektiivsel kasutamisel on võimalik riikliku haridustöötajate tööjõukulude toetusega tõsta õpetajate töötasu.</w:t>
      </w:r>
    </w:p>
    <w:p>
      <w:pPr>
        <w:pStyle w:val="BodyText"/>
        <w:spacing w:before="41"/>
      </w:pPr>
    </w:p>
    <w:p>
      <w:pPr>
        <w:pStyle w:val="BodyText"/>
        <w:spacing w:line="276" w:lineRule="auto"/>
        <w:ind w:left="100" w:right="593"/>
        <w:jc w:val="both"/>
      </w:pPr>
      <w:r>
        <w:rPr/>
        <w:t>Koolivõrgu kujundamisel peab arvesse võtma ressursside jaotamist piirkonniti selliselt, et kvaliteetne haridus kokkulepitud tasemetel on kättesaadav kõikidele õpilastele </w:t>
      </w:r>
      <w:r>
        <w:rPr/>
        <w:t>lähtuvalt piirkonna eripärast ja</w:t>
      </w:r>
      <w:r>
        <w:rPr>
          <w:spacing w:val="-3"/>
        </w:rPr>
        <w:t> </w:t>
      </w:r>
      <w:r>
        <w:rPr/>
        <w:t>õpilase</w:t>
      </w:r>
      <w:r>
        <w:rPr>
          <w:spacing w:val="-3"/>
        </w:rPr>
        <w:t> </w:t>
      </w:r>
      <w:r>
        <w:rPr/>
        <w:t>vajadustest.</w:t>
      </w:r>
      <w:r>
        <w:rPr>
          <w:spacing w:val="-3"/>
        </w:rPr>
        <w:t> </w:t>
      </w:r>
      <w:r>
        <w:rPr/>
        <w:t>III</w:t>
      </w:r>
      <w:r>
        <w:rPr>
          <w:spacing w:val="-3"/>
        </w:rPr>
        <w:t> </w:t>
      </w:r>
      <w:r>
        <w:rPr/>
        <w:t>kooliastme</w:t>
      </w:r>
      <w:r>
        <w:rPr>
          <w:spacing w:val="-3"/>
        </w:rPr>
        <w:t> </w:t>
      </w:r>
      <w:r>
        <w:rPr/>
        <w:t>ja</w:t>
      </w:r>
      <w:r>
        <w:rPr>
          <w:spacing w:val="-3"/>
        </w:rPr>
        <w:t> </w:t>
      </w:r>
      <w:r>
        <w:rPr/>
        <w:t>gümnaasiumiastmete</w:t>
      </w:r>
      <w:r>
        <w:rPr>
          <w:spacing w:val="-3"/>
        </w:rPr>
        <w:t> </w:t>
      </w:r>
      <w:r>
        <w:rPr/>
        <w:t>koondamisel on võimalik</w:t>
      </w:r>
      <w:r>
        <w:rPr>
          <w:spacing w:val="-3"/>
        </w:rPr>
        <w:t> </w:t>
      </w:r>
      <w:r>
        <w:rPr/>
        <w:t>pakkuda</w:t>
      </w:r>
      <w:r>
        <w:rPr>
          <w:spacing w:val="-3"/>
        </w:rPr>
        <w:t> </w:t>
      </w:r>
      <w:r>
        <w:rPr/>
        <w:t>õpetajatele</w:t>
      </w:r>
      <w:r>
        <w:rPr>
          <w:spacing w:val="-3"/>
        </w:rPr>
        <w:t> </w:t>
      </w:r>
      <w:r>
        <w:rPr/>
        <w:t>ühtlasemat</w:t>
      </w:r>
      <w:r>
        <w:rPr>
          <w:spacing w:val="-3"/>
        </w:rPr>
        <w:t> </w:t>
      </w:r>
      <w:r>
        <w:rPr/>
        <w:t>koormust,</w:t>
      </w:r>
      <w:r>
        <w:rPr>
          <w:spacing w:val="-3"/>
        </w:rPr>
        <w:t> </w:t>
      </w:r>
      <w:r>
        <w:rPr/>
        <w:t>kuid</w:t>
      </w:r>
      <w:r>
        <w:rPr>
          <w:spacing w:val="-3"/>
        </w:rPr>
        <w:t> </w:t>
      </w:r>
      <w:r>
        <w:rPr/>
        <w:t>tuleb</w:t>
      </w:r>
      <w:r>
        <w:rPr>
          <w:spacing w:val="-3"/>
        </w:rPr>
        <w:t> </w:t>
      </w:r>
      <w:r>
        <w:rPr/>
        <w:t>arvestada</w:t>
      </w:r>
      <w:r>
        <w:rPr>
          <w:spacing w:val="-3"/>
        </w:rPr>
        <w:t> </w:t>
      </w:r>
      <w:r>
        <w:rPr/>
        <w:t>täiendava</w:t>
      </w:r>
      <w:r>
        <w:rPr>
          <w:spacing w:val="-3"/>
        </w:rPr>
        <w:t> </w:t>
      </w:r>
      <w:r>
        <w:rPr/>
        <w:t>kuluga, mis võib tekkida õpetajate ja õpilaste transpordi vajadustest lähtuvalt. Ühtse koolivõrgu kujundamisel on oluline kokku leppida omavalitsuse siseselt ühtsetes motivatsiooni- ja töötasu reeglites ning ühistes eesmärkides, mille poole omavalitsuses püüeldakse.</w:t>
      </w:r>
    </w:p>
    <w:p>
      <w:pPr>
        <w:pStyle w:val="BodyText"/>
      </w:pPr>
    </w:p>
    <w:p>
      <w:pPr>
        <w:pStyle w:val="BodyText"/>
      </w:pPr>
    </w:p>
    <w:p>
      <w:pPr>
        <w:pStyle w:val="BodyText"/>
        <w:spacing w:before="124"/>
      </w:pPr>
    </w:p>
    <w:p>
      <w:pPr>
        <w:pStyle w:val="Heading1"/>
        <w:numPr>
          <w:ilvl w:val="0"/>
          <w:numId w:val="12"/>
        </w:numPr>
        <w:tabs>
          <w:tab w:pos="340" w:val="left" w:leader="none"/>
        </w:tabs>
        <w:spacing w:line="240" w:lineRule="auto" w:before="0" w:after="0"/>
        <w:ind w:left="340" w:right="0" w:hanging="240"/>
        <w:jc w:val="both"/>
      </w:pPr>
      <w:bookmarkStart w:name="_TOC_250004" w:id="10"/>
      <w:r>
        <w:rPr/>
        <w:t>Võimalused koolivõrgu </w:t>
      </w:r>
      <w:bookmarkEnd w:id="10"/>
      <w:r>
        <w:rPr>
          <w:spacing w:val="-2"/>
        </w:rPr>
        <w:t>korrastamisel</w:t>
      </w:r>
    </w:p>
    <w:p>
      <w:pPr>
        <w:pStyle w:val="BodyText"/>
        <w:spacing w:line="276" w:lineRule="auto" w:before="42"/>
        <w:ind w:left="100" w:right="601"/>
        <w:jc w:val="both"/>
      </w:pPr>
      <w:r>
        <w:rPr/>
        <w:t>Erinevate võimaluste hindamisel Tapa valla koolivõrgu ümberkujundamisel tuleb </w:t>
      </w:r>
      <w:r>
        <w:rPr/>
        <w:t>arvesse võtta erinevaid tegureid, peamiselt ressursse, mida on võimalik kohalikul tasandil kasutada, samuti riiklikku strateegiat ja suunda, mis on seotud hariduspoliitika elluviimisega.</w:t>
      </w:r>
    </w:p>
    <w:p>
      <w:pPr>
        <w:pStyle w:val="BodyText"/>
        <w:spacing w:before="41"/>
      </w:pPr>
    </w:p>
    <w:p>
      <w:pPr>
        <w:pStyle w:val="BodyText"/>
        <w:spacing w:line="276" w:lineRule="auto"/>
        <w:ind w:left="100" w:right="597"/>
        <w:jc w:val="both"/>
      </w:pPr>
      <w:r>
        <w:rPr/>
        <w:t>Olles kaalunud erinevaid stsenaariume, analüüsinud Tapa vallas antava </w:t>
      </w:r>
      <w:r>
        <w:rPr/>
        <w:t>põhihariduse kvaliteedinäitajaid, kulusid üldhariduses ning võttes arvesse õppehoonete kaugust õpilaste elukohast, otsusas Tapa Vallavalitsuse 17.01.2024 korraldusega nr 37 loodud komisjon esitada ettepaneku korraldada koolivõrk ümber selliselt, et seni tegutseva 4 kooli asemel toimib edaspidi Tapa vallas 3 üldhariduskooli järgmistel põhimõtetel:</w:t>
      </w:r>
    </w:p>
    <w:p>
      <w:pPr>
        <w:pStyle w:val="BodyText"/>
        <w:spacing w:before="41"/>
      </w:pPr>
    </w:p>
    <w:p>
      <w:pPr>
        <w:pStyle w:val="ListParagraph"/>
        <w:numPr>
          <w:ilvl w:val="1"/>
          <w:numId w:val="12"/>
        </w:numPr>
        <w:tabs>
          <w:tab w:pos="819" w:val="left" w:leader="none"/>
        </w:tabs>
        <w:spacing w:line="240" w:lineRule="auto" w:before="0" w:after="0"/>
        <w:ind w:left="819" w:right="0" w:hanging="359"/>
        <w:jc w:val="left"/>
        <w:rPr>
          <w:sz w:val="24"/>
        </w:rPr>
      </w:pPr>
      <w:r>
        <w:rPr>
          <w:sz w:val="24"/>
        </w:rPr>
        <w:t>õppetöö I ja II kooliastmes toimub õpilase kodule võimalikult </w:t>
      </w:r>
      <w:r>
        <w:rPr>
          <w:spacing w:val="-2"/>
          <w:sz w:val="24"/>
        </w:rPr>
        <w:t>lähedal,</w:t>
      </w:r>
    </w:p>
    <w:p>
      <w:pPr>
        <w:pStyle w:val="ListParagraph"/>
        <w:numPr>
          <w:ilvl w:val="1"/>
          <w:numId w:val="12"/>
        </w:numPr>
        <w:tabs>
          <w:tab w:pos="819" w:val="left" w:leader="none"/>
        </w:tabs>
        <w:spacing w:line="240" w:lineRule="auto" w:before="42" w:after="0"/>
        <w:ind w:left="819" w:right="0" w:hanging="359"/>
        <w:jc w:val="left"/>
        <w:rPr>
          <w:sz w:val="24"/>
        </w:rPr>
      </w:pPr>
      <w:r>
        <w:rPr>
          <w:sz w:val="24"/>
        </w:rPr>
        <w:t>õppetöö III kooliastmes toimub valla suuremates </w:t>
      </w:r>
      <w:r>
        <w:rPr>
          <w:spacing w:val="-2"/>
          <w:sz w:val="24"/>
        </w:rPr>
        <w:t>keskustes,</w:t>
      </w:r>
    </w:p>
    <w:p>
      <w:pPr>
        <w:pStyle w:val="ListParagraph"/>
        <w:numPr>
          <w:ilvl w:val="1"/>
          <w:numId w:val="12"/>
        </w:numPr>
        <w:tabs>
          <w:tab w:pos="820" w:val="left" w:leader="none"/>
          <w:tab w:pos="2034" w:val="left" w:leader="none"/>
          <w:tab w:pos="4049" w:val="left" w:leader="none"/>
          <w:tab w:pos="5357" w:val="left" w:leader="none"/>
          <w:tab w:pos="5770" w:val="left" w:leader="none"/>
          <w:tab w:pos="7196" w:val="left" w:leader="none"/>
          <w:tab w:pos="8246" w:val="left" w:leader="none"/>
          <w:tab w:pos="8659" w:val="left" w:leader="none"/>
        </w:tabs>
        <w:spacing w:line="276" w:lineRule="auto" w:before="41" w:after="0"/>
        <w:ind w:left="820" w:right="595" w:hanging="360"/>
        <w:jc w:val="left"/>
        <w:rPr>
          <w:sz w:val="24"/>
        </w:rPr>
      </w:pPr>
      <w:r>
        <w:rPr>
          <w:spacing w:val="-2"/>
          <w:sz w:val="24"/>
        </w:rPr>
        <w:t>jätkatakse</w:t>
      </w:r>
      <w:r>
        <w:rPr>
          <w:sz w:val="24"/>
        </w:rPr>
        <w:tab/>
      </w:r>
      <w:r>
        <w:rPr>
          <w:spacing w:val="-2"/>
          <w:sz w:val="24"/>
        </w:rPr>
        <w:t>gümnaasiumiõppe</w:t>
      </w:r>
      <w:r>
        <w:rPr>
          <w:sz w:val="24"/>
        </w:rPr>
        <w:tab/>
      </w:r>
      <w:r>
        <w:rPr>
          <w:spacing w:val="-2"/>
          <w:sz w:val="24"/>
        </w:rPr>
        <w:t>arendamist</w:t>
      </w:r>
      <w:r>
        <w:rPr>
          <w:sz w:val="24"/>
        </w:rPr>
        <w:tab/>
      </w:r>
      <w:r>
        <w:rPr>
          <w:spacing w:val="-6"/>
          <w:sz w:val="24"/>
        </w:rPr>
        <w:t>ja</w:t>
      </w:r>
      <w:r>
        <w:rPr>
          <w:sz w:val="24"/>
        </w:rPr>
        <w:tab/>
      </w:r>
      <w:r>
        <w:rPr>
          <w:spacing w:val="-2"/>
          <w:sz w:val="24"/>
        </w:rPr>
        <w:t>ühendatakse</w:t>
      </w:r>
      <w:r>
        <w:rPr>
          <w:sz w:val="24"/>
        </w:rPr>
        <w:tab/>
      </w:r>
      <w:r>
        <w:rPr>
          <w:spacing w:val="-2"/>
          <w:sz w:val="24"/>
        </w:rPr>
        <w:t>Tamsalu</w:t>
      </w:r>
      <w:r>
        <w:rPr>
          <w:sz w:val="24"/>
        </w:rPr>
        <w:tab/>
      </w:r>
      <w:r>
        <w:rPr>
          <w:spacing w:val="-6"/>
          <w:sz w:val="24"/>
        </w:rPr>
        <w:t>ja</w:t>
      </w:r>
      <w:r>
        <w:rPr>
          <w:sz w:val="24"/>
        </w:rPr>
        <w:tab/>
      </w:r>
      <w:r>
        <w:rPr>
          <w:spacing w:val="-6"/>
          <w:sz w:val="24"/>
        </w:rPr>
        <w:t>Tapa </w:t>
      </w:r>
      <w:r>
        <w:rPr>
          <w:sz w:val="24"/>
        </w:rPr>
        <w:t>gümnaasiumite IV kooliastmed,</w:t>
      </w:r>
    </w:p>
    <w:p>
      <w:pPr>
        <w:spacing w:after="0" w:line="276" w:lineRule="auto"/>
        <w:jc w:val="left"/>
        <w:rPr>
          <w:sz w:val="24"/>
        </w:rPr>
        <w:sectPr>
          <w:pgSz w:w="11920" w:h="16840"/>
          <w:pgMar w:header="0" w:footer="799" w:top="1940" w:bottom="980" w:left="1340" w:right="860"/>
        </w:sectPr>
      </w:pPr>
    </w:p>
    <w:p>
      <w:pPr>
        <w:pStyle w:val="ListParagraph"/>
        <w:numPr>
          <w:ilvl w:val="1"/>
          <w:numId w:val="12"/>
        </w:numPr>
        <w:tabs>
          <w:tab w:pos="820" w:val="left" w:leader="none"/>
        </w:tabs>
        <w:spacing w:line="276" w:lineRule="auto" w:before="60" w:after="0"/>
        <w:ind w:left="820" w:right="604" w:hanging="360"/>
        <w:jc w:val="both"/>
        <w:rPr>
          <w:sz w:val="24"/>
        </w:rPr>
      </w:pPr>
      <w:r>
        <w:rPr>
          <w:sz w:val="24"/>
        </w:rPr>
        <w:t>Lehtse ja Jäneda koolide juures töötavad lasteaia rühmad jäävad töötama Tapa </w:t>
      </w:r>
      <w:r>
        <w:rPr>
          <w:sz w:val="24"/>
        </w:rPr>
        <w:t>valla</w:t>
      </w:r>
      <w:r>
        <w:rPr>
          <w:spacing w:val="40"/>
          <w:sz w:val="24"/>
        </w:rPr>
        <w:t> </w:t>
      </w:r>
      <w:r>
        <w:rPr>
          <w:sz w:val="24"/>
        </w:rPr>
        <w:t>6-klassilise kooli juurde seni, kui on analüüsitud tervikuna valla alushariduse võrku.</w:t>
      </w:r>
    </w:p>
    <w:p>
      <w:pPr>
        <w:pStyle w:val="ListParagraph"/>
        <w:numPr>
          <w:ilvl w:val="1"/>
          <w:numId w:val="12"/>
        </w:numPr>
        <w:tabs>
          <w:tab w:pos="820" w:val="left" w:leader="none"/>
        </w:tabs>
        <w:spacing w:line="276" w:lineRule="auto" w:before="0" w:after="0"/>
        <w:ind w:left="820" w:right="595" w:hanging="360"/>
        <w:jc w:val="both"/>
        <w:rPr>
          <w:sz w:val="24"/>
        </w:rPr>
      </w:pPr>
      <w:r>
        <w:rPr>
          <w:sz w:val="24"/>
        </w:rPr>
        <w:t>õpilaste transpordi korraldamisel arvestatakse valla keskustest eemal elavate </w:t>
      </w:r>
      <w:r>
        <w:rPr>
          <w:sz w:val="24"/>
        </w:rPr>
        <w:t>laste vajadustega ja nende valla huvikoolides käimisega.</w:t>
      </w:r>
    </w:p>
    <w:p>
      <w:pPr>
        <w:pStyle w:val="BodyText"/>
      </w:pPr>
    </w:p>
    <w:p>
      <w:pPr>
        <w:pStyle w:val="BodyText"/>
        <w:spacing w:before="82"/>
      </w:pPr>
    </w:p>
    <w:p>
      <w:pPr>
        <w:pStyle w:val="BodyText"/>
        <w:ind w:left="100"/>
        <w:jc w:val="both"/>
      </w:pPr>
      <w:r>
        <w:rPr/>
        <w:t>Muudatusega viiakse ühtse juhtimise </w:t>
      </w:r>
      <w:r>
        <w:rPr>
          <w:spacing w:val="-2"/>
        </w:rPr>
        <w:t>alla:</w:t>
      </w:r>
    </w:p>
    <w:p>
      <w:pPr>
        <w:pStyle w:val="ListParagraph"/>
        <w:numPr>
          <w:ilvl w:val="0"/>
          <w:numId w:val="13"/>
        </w:numPr>
        <w:tabs>
          <w:tab w:pos="820" w:val="left" w:leader="none"/>
        </w:tabs>
        <w:spacing w:line="276" w:lineRule="auto" w:before="42" w:after="0"/>
        <w:ind w:left="820" w:right="597" w:hanging="360"/>
        <w:jc w:val="both"/>
        <w:rPr>
          <w:sz w:val="24"/>
        </w:rPr>
      </w:pPr>
      <w:r>
        <w:rPr>
          <w:sz w:val="24"/>
        </w:rPr>
        <w:t>Jäneda kooli, Lehtse kooli ja Tapa Gümnaasiumi I ja II kooliastmed ning Jäneda </w:t>
      </w:r>
      <w:r>
        <w:rPr>
          <w:sz w:val="24"/>
        </w:rPr>
        <w:t>ja Lehtse lasteaia rühmad;</w:t>
      </w:r>
    </w:p>
    <w:p>
      <w:pPr>
        <w:pStyle w:val="ListParagraph"/>
        <w:numPr>
          <w:ilvl w:val="0"/>
          <w:numId w:val="13"/>
        </w:numPr>
        <w:tabs>
          <w:tab w:pos="820" w:val="left" w:leader="none"/>
        </w:tabs>
        <w:spacing w:line="276" w:lineRule="auto" w:before="0" w:after="0"/>
        <w:ind w:left="820" w:right="596" w:hanging="360"/>
        <w:jc w:val="both"/>
        <w:rPr>
          <w:sz w:val="24"/>
        </w:rPr>
      </w:pPr>
      <w:r>
        <w:rPr/>
        <w:drawing>
          <wp:anchor distT="0" distB="0" distL="0" distR="0" allowOverlap="1" layoutInCell="1" locked="0" behindDoc="1" simplePos="0" relativeHeight="487600128">
            <wp:simplePos x="0" y="0"/>
            <wp:positionH relativeFrom="page">
              <wp:posOffset>1155497</wp:posOffset>
            </wp:positionH>
            <wp:positionV relativeFrom="paragraph">
              <wp:posOffset>636807</wp:posOffset>
            </wp:positionV>
            <wp:extent cx="5423061" cy="3400425"/>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38" cstate="print"/>
                    <a:stretch>
                      <a:fillRect/>
                    </a:stretch>
                  </pic:blipFill>
                  <pic:spPr>
                    <a:xfrm>
                      <a:off x="0" y="0"/>
                      <a:ext cx="5423061" cy="3400425"/>
                    </a:xfrm>
                    <a:prstGeom prst="rect">
                      <a:avLst/>
                    </a:prstGeom>
                  </pic:spPr>
                </pic:pic>
              </a:graphicData>
            </a:graphic>
          </wp:anchor>
        </w:drawing>
      </w:r>
      <w:r>
        <w:rPr>
          <w:sz w:val="24"/>
        </w:rPr>
        <w:t>Jäneda kooli III kooliaste, Lehtse kooli III kooliaste,</w:t>
      </w:r>
      <w:r>
        <w:rPr>
          <w:spacing w:val="-4"/>
          <w:sz w:val="24"/>
        </w:rPr>
        <w:t> </w:t>
      </w:r>
      <w:r>
        <w:rPr>
          <w:sz w:val="24"/>
        </w:rPr>
        <w:t>Tapa</w:t>
      </w:r>
      <w:r>
        <w:rPr>
          <w:spacing w:val="-4"/>
          <w:sz w:val="24"/>
        </w:rPr>
        <w:t> </w:t>
      </w:r>
      <w:r>
        <w:rPr>
          <w:sz w:val="24"/>
        </w:rPr>
        <w:t>Gümnaasiumi</w:t>
      </w:r>
      <w:r>
        <w:rPr>
          <w:spacing w:val="-4"/>
          <w:sz w:val="24"/>
        </w:rPr>
        <w:t> </w:t>
      </w:r>
      <w:r>
        <w:rPr>
          <w:sz w:val="24"/>
        </w:rPr>
        <w:t>III</w:t>
      </w:r>
      <w:r>
        <w:rPr>
          <w:spacing w:val="-4"/>
          <w:sz w:val="24"/>
        </w:rPr>
        <w:t> </w:t>
      </w:r>
      <w:r>
        <w:rPr>
          <w:sz w:val="24"/>
        </w:rPr>
        <w:t>kooliaste ning Tapa Gümnaasiumi ja Tamsalu Gümnaasiumi gümnaasiumi osad </w:t>
      </w:r>
      <w:r>
        <w:rPr>
          <w:sz w:val="24"/>
        </w:rPr>
        <w:t>(sh mittestatsionaarne õpe).</w:t>
      </w:r>
    </w:p>
    <w:p>
      <w:pPr>
        <w:pStyle w:val="BodyText"/>
      </w:pPr>
    </w:p>
    <w:p>
      <w:pPr>
        <w:pStyle w:val="BodyText"/>
      </w:pPr>
    </w:p>
    <w:p>
      <w:pPr>
        <w:pStyle w:val="BodyText"/>
        <w:spacing w:before="59"/>
      </w:pPr>
    </w:p>
    <w:p>
      <w:pPr>
        <w:pStyle w:val="BodyText"/>
        <w:spacing w:line="276" w:lineRule="auto"/>
        <w:ind w:left="100" w:right="593"/>
        <w:jc w:val="both"/>
      </w:pPr>
      <w:r>
        <w:rPr/>
        <w:t>Muudatusega väheneb aine- ja</w:t>
      </w:r>
      <w:r>
        <w:rPr>
          <w:spacing w:val="-4"/>
        </w:rPr>
        <w:t> </w:t>
      </w:r>
      <w:r>
        <w:rPr/>
        <w:t>klassiõpetajate</w:t>
      </w:r>
      <w:r>
        <w:rPr>
          <w:spacing w:val="-4"/>
        </w:rPr>
        <w:t> </w:t>
      </w:r>
      <w:r>
        <w:rPr/>
        <w:t>vajadus</w:t>
      </w:r>
      <w:r>
        <w:rPr>
          <w:spacing w:val="-4"/>
        </w:rPr>
        <w:t> </w:t>
      </w:r>
      <w:r>
        <w:rPr/>
        <w:t>Tapa</w:t>
      </w:r>
      <w:r>
        <w:rPr>
          <w:spacing w:val="-4"/>
        </w:rPr>
        <w:t> </w:t>
      </w:r>
      <w:r>
        <w:rPr/>
        <w:t>vallas</w:t>
      </w:r>
      <w:r>
        <w:rPr>
          <w:spacing w:val="-4"/>
        </w:rPr>
        <w:t> </w:t>
      </w:r>
      <w:r>
        <w:rPr/>
        <w:t>võrreldes</w:t>
      </w:r>
      <w:r>
        <w:rPr>
          <w:spacing w:val="-4"/>
        </w:rPr>
        <w:t> </w:t>
      </w:r>
      <w:r>
        <w:rPr/>
        <w:t>hetkel</w:t>
      </w:r>
      <w:r>
        <w:rPr>
          <w:spacing w:val="-4"/>
        </w:rPr>
        <w:t> </w:t>
      </w:r>
      <w:r>
        <w:rPr/>
        <w:t>kinnitatud koolide struktuuridega 27,46% võrra. 2022. aastal ei vastanud 30% õpetajatest Tapa valla koolides kvalifikatsioonile ja ⅓ õpetajaid olid üle 60-aastased. Muudatuste </w:t>
      </w:r>
      <w:r>
        <w:rPr/>
        <w:t>rakendamine võimaldab pakkuda kvalfitseeritud õpetajatele täistööajaga tööd, mis tagab neile suurema </w:t>
      </w:r>
      <w:r>
        <w:rPr>
          <w:spacing w:val="-2"/>
        </w:rPr>
        <w:t>sissetuleku.</w:t>
      </w:r>
    </w:p>
    <w:p>
      <w:pPr>
        <w:pStyle w:val="BodyText"/>
        <w:spacing w:before="42"/>
      </w:pPr>
    </w:p>
    <w:p>
      <w:pPr>
        <w:pStyle w:val="BodyText"/>
        <w:spacing w:line="276" w:lineRule="auto"/>
        <w:ind w:left="100" w:right="600"/>
        <w:jc w:val="both"/>
      </w:pPr>
      <w:r>
        <w:rPr/>
        <w:t>Koolidel on võimalik suunata võimalusel peresid valima endale kodule</w:t>
      </w:r>
      <w:r>
        <w:rPr>
          <w:spacing w:val="-3"/>
        </w:rPr>
        <w:t> </w:t>
      </w:r>
      <w:r>
        <w:rPr/>
        <w:t>lähimat</w:t>
      </w:r>
      <w:r>
        <w:rPr>
          <w:spacing w:val="-3"/>
        </w:rPr>
        <w:t> </w:t>
      </w:r>
      <w:r>
        <w:rPr/>
        <w:t>õppekohta</w:t>
      </w:r>
      <w:r>
        <w:rPr>
          <w:spacing w:val="-3"/>
        </w:rPr>
        <w:t> </w:t>
      </w:r>
      <w:r>
        <w:rPr/>
        <w:t>ja tagada tugispetsialistide teenuste osutamine vastavalt vajadusele erinevates õppekohtades.</w:t>
      </w:r>
    </w:p>
    <w:p>
      <w:pPr>
        <w:spacing w:after="0" w:line="276" w:lineRule="auto"/>
        <w:jc w:val="both"/>
        <w:sectPr>
          <w:pgSz w:w="11920" w:h="16840"/>
          <w:pgMar w:header="0" w:footer="799" w:top="1380" w:bottom="980" w:left="1340" w:right="860"/>
        </w:sectPr>
      </w:pPr>
    </w:p>
    <w:p>
      <w:pPr>
        <w:pStyle w:val="Heading1"/>
        <w:numPr>
          <w:ilvl w:val="1"/>
          <w:numId w:val="13"/>
        </w:numPr>
        <w:tabs>
          <w:tab w:pos="460" w:val="left" w:leader="none"/>
        </w:tabs>
        <w:spacing w:line="240" w:lineRule="auto" w:before="60" w:after="0"/>
        <w:ind w:left="460" w:right="0" w:hanging="360"/>
        <w:jc w:val="left"/>
      </w:pPr>
      <w:bookmarkStart w:name="_TOC_250003" w:id="11"/>
      <w:r>
        <w:rPr/>
        <w:t>Tööjõu- ja majandamiskulude </w:t>
      </w:r>
      <w:bookmarkEnd w:id="11"/>
      <w:r>
        <w:rPr>
          <w:spacing w:val="-2"/>
        </w:rPr>
        <w:t>võrdlus</w:t>
      </w:r>
    </w:p>
    <w:p>
      <w:pPr>
        <w:pStyle w:val="BodyText"/>
        <w:spacing w:before="82"/>
        <w:rPr>
          <w:b/>
        </w:rPr>
      </w:pPr>
    </w:p>
    <w:p>
      <w:pPr>
        <w:pStyle w:val="BodyText"/>
        <w:spacing w:line="276" w:lineRule="auto" w:before="1"/>
        <w:ind w:left="100" w:right="595"/>
        <w:jc w:val="both"/>
      </w:pPr>
      <w:r>
        <w:rPr/>
        <w:t>Alljärgnevalt on esitatud tulevikustsenaariumi kulusid võrdlev tabel, mille </w:t>
      </w:r>
      <w:r>
        <w:rPr/>
        <w:t>koostamise</w:t>
      </w:r>
      <w:r>
        <w:rPr>
          <w:spacing w:val="40"/>
        </w:rPr>
        <w:t> </w:t>
      </w:r>
      <w:r>
        <w:rPr/>
        <w:t>aluseks on</w:t>
      </w:r>
      <w:r>
        <w:rPr>
          <w:spacing w:val="-3"/>
        </w:rPr>
        <w:t> </w:t>
      </w:r>
      <w:r>
        <w:rPr/>
        <w:t>2023.</w:t>
      </w:r>
      <w:r>
        <w:rPr>
          <w:spacing w:val="-3"/>
        </w:rPr>
        <w:t> </w:t>
      </w:r>
      <w:r>
        <w:rPr/>
        <w:t>aasta</w:t>
      </w:r>
      <w:r>
        <w:rPr>
          <w:spacing w:val="-3"/>
        </w:rPr>
        <w:t> </w:t>
      </w:r>
      <w:r>
        <w:rPr/>
        <w:t>eelarve</w:t>
      </w:r>
      <w:r>
        <w:rPr>
          <w:spacing w:val="-3"/>
        </w:rPr>
        <w:t> </w:t>
      </w:r>
      <w:r>
        <w:rPr/>
        <w:t>majandamiskulude</w:t>
      </w:r>
      <w:r>
        <w:rPr>
          <w:spacing w:val="-3"/>
        </w:rPr>
        <w:t> </w:t>
      </w:r>
      <w:r>
        <w:rPr/>
        <w:t>tegelik</w:t>
      </w:r>
      <w:r>
        <w:rPr>
          <w:spacing w:val="-3"/>
        </w:rPr>
        <w:t> </w:t>
      </w:r>
      <w:r>
        <w:rPr/>
        <w:t>täitmine.</w:t>
      </w:r>
      <w:r>
        <w:rPr>
          <w:spacing w:val="-3"/>
        </w:rPr>
        <w:t> </w:t>
      </w:r>
      <w:r>
        <w:rPr/>
        <w:t>Kulude</w:t>
      </w:r>
      <w:r>
        <w:rPr>
          <w:spacing w:val="-3"/>
        </w:rPr>
        <w:t> </w:t>
      </w:r>
      <w:r>
        <w:rPr/>
        <w:t>prognoosimisel</w:t>
      </w:r>
      <w:r>
        <w:rPr>
          <w:spacing w:val="-3"/>
        </w:rPr>
        <w:t> </w:t>
      </w:r>
      <w:r>
        <w:rPr/>
        <w:t>on ühtlustatud erinevate koolide töötajate töötasud selliselt, et</w:t>
      </w:r>
      <w:r>
        <w:rPr>
          <w:spacing w:val="-3"/>
        </w:rPr>
        <w:t> </w:t>
      </w:r>
      <w:r>
        <w:rPr/>
        <w:t>õpetajate</w:t>
      </w:r>
      <w:r>
        <w:rPr>
          <w:spacing w:val="-3"/>
        </w:rPr>
        <w:t> </w:t>
      </w:r>
      <w:r>
        <w:rPr/>
        <w:t>töötasu</w:t>
      </w:r>
      <w:r>
        <w:rPr>
          <w:spacing w:val="-3"/>
        </w:rPr>
        <w:t> </w:t>
      </w:r>
      <w:r>
        <w:rPr/>
        <w:t>puhul</w:t>
      </w:r>
      <w:r>
        <w:rPr>
          <w:spacing w:val="-3"/>
        </w:rPr>
        <w:t> </w:t>
      </w:r>
      <w:r>
        <w:rPr/>
        <w:t>on</w:t>
      </w:r>
      <w:r>
        <w:rPr>
          <w:spacing w:val="-3"/>
        </w:rPr>
        <w:t> </w:t>
      </w:r>
      <w:r>
        <w:rPr/>
        <w:t>võetud aluseks töötasu astmepalk 1749 eurot, teistel</w:t>
      </w:r>
      <w:r>
        <w:rPr>
          <w:spacing w:val="-4"/>
        </w:rPr>
        <w:t> </w:t>
      </w:r>
      <w:r>
        <w:rPr/>
        <w:t>töötajatel</w:t>
      </w:r>
      <w:r>
        <w:rPr>
          <w:spacing w:val="-4"/>
        </w:rPr>
        <w:t> </w:t>
      </w:r>
      <w:r>
        <w:rPr/>
        <w:t>kõrgeim</w:t>
      </w:r>
      <w:r>
        <w:rPr>
          <w:spacing w:val="-4"/>
        </w:rPr>
        <w:t> </w:t>
      </w:r>
      <w:r>
        <w:rPr/>
        <w:t>2023.</w:t>
      </w:r>
      <w:r>
        <w:rPr>
          <w:spacing w:val="-4"/>
        </w:rPr>
        <w:t> </w:t>
      </w:r>
      <w:r>
        <w:rPr/>
        <w:t>aastal</w:t>
      </w:r>
      <w:r>
        <w:rPr>
          <w:spacing w:val="-4"/>
        </w:rPr>
        <w:t> </w:t>
      </w:r>
      <w:r>
        <w:rPr/>
        <w:t>kehtinud</w:t>
      </w:r>
      <w:r>
        <w:rPr>
          <w:spacing w:val="-4"/>
        </w:rPr>
        <w:t> </w:t>
      </w:r>
      <w:r>
        <w:rPr/>
        <w:t>töötasu määr koolides vastavas ametigrupis.</w:t>
      </w:r>
    </w:p>
    <w:p>
      <w:pPr>
        <w:pStyle w:val="BodyText"/>
        <w:spacing w:before="41"/>
      </w:pPr>
    </w:p>
    <w:p>
      <w:pPr>
        <w:pStyle w:val="BodyText"/>
        <w:spacing w:line="276" w:lineRule="auto"/>
        <w:ind w:left="100" w:right="593"/>
        <w:jc w:val="both"/>
      </w:pPr>
      <w:r>
        <w:rPr/>
        <w:t>Õpetajate tööaja arvestusel on võetud aluseks põhikooli ja gümnaasiumi </w:t>
      </w:r>
      <w:r>
        <w:rPr/>
        <w:t>riiklikes õppekavades</w:t>
      </w:r>
      <w:r>
        <w:rPr>
          <w:spacing w:val="-3"/>
        </w:rPr>
        <w:t> </w:t>
      </w:r>
      <w:r>
        <w:rPr/>
        <w:t>kokku</w:t>
      </w:r>
      <w:r>
        <w:rPr>
          <w:spacing w:val="-3"/>
        </w:rPr>
        <w:t> </w:t>
      </w:r>
      <w:r>
        <w:rPr/>
        <w:t>lepitud</w:t>
      </w:r>
      <w:r>
        <w:rPr>
          <w:spacing w:val="-3"/>
        </w:rPr>
        <w:t> </w:t>
      </w:r>
      <w:r>
        <w:rPr/>
        <w:t>tundide</w:t>
      </w:r>
      <w:r>
        <w:rPr>
          <w:spacing w:val="-3"/>
        </w:rPr>
        <w:t> </w:t>
      </w:r>
      <w:r>
        <w:rPr/>
        <w:t>arv</w:t>
      </w:r>
      <w:r>
        <w:rPr>
          <w:spacing w:val="-3"/>
        </w:rPr>
        <w:t> </w:t>
      </w:r>
      <w:r>
        <w:rPr/>
        <w:t>erinevates</w:t>
      </w:r>
      <w:r>
        <w:rPr>
          <w:spacing w:val="-3"/>
        </w:rPr>
        <w:t> </w:t>
      </w:r>
      <w:r>
        <w:rPr/>
        <w:t>kooliastmetes</w:t>
      </w:r>
      <w:r>
        <w:rPr>
          <w:spacing w:val="-3"/>
        </w:rPr>
        <w:t> </w:t>
      </w:r>
      <w:r>
        <w:rPr/>
        <w:t>(sh</w:t>
      </w:r>
      <w:r>
        <w:rPr>
          <w:spacing w:val="-3"/>
        </w:rPr>
        <w:t> </w:t>
      </w:r>
      <w:r>
        <w:rPr/>
        <w:t>lisanduvad</w:t>
      </w:r>
      <w:r>
        <w:rPr>
          <w:spacing w:val="-3"/>
        </w:rPr>
        <w:t> </w:t>
      </w:r>
      <w:r>
        <w:rPr/>
        <w:t>valikained)</w:t>
      </w:r>
      <w:r>
        <w:rPr>
          <w:spacing w:val="-3"/>
        </w:rPr>
        <w:t> </w:t>
      </w:r>
      <w:r>
        <w:rPr/>
        <w:t>ja lähtutud, et õpetajal on nädalas täistööajaga töötamisel 20 kontakttundi. Seda on tehtud ühiskonnas aktiivselt tõusetunud arutelu tõttu, millega on tõstetud fookusesse õpetajate tööülesannete ja koormuse vastavus töötasusse. Ringijuhtide täistööajaks on arvestatud 30 </w:t>
      </w:r>
      <w:r>
        <w:rPr>
          <w:spacing w:val="-2"/>
        </w:rPr>
        <w:t>kontakttundi.</w:t>
      </w:r>
    </w:p>
    <w:p>
      <w:pPr>
        <w:pStyle w:val="BodyText"/>
        <w:rPr>
          <w:sz w:val="20"/>
        </w:rPr>
      </w:pPr>
    </w:p>
    <w:p>
      <w:pPr>
        <w:pStyle w:val="BodyText"/>
        <w:spacing w:before="157"/>
        <w:rPr>
          <w:sz w:val="20"/>
        </w:rPr>
      </w:pPr>
    </w:p>
    <w:tbl>
      <w:tblPr>
        <w:tblW w:w="0" w:type="auto"/>
        <w:jc w:val="left"/>
        <w:tblInd w:w="120" w:type="dxa"/>
        <w:tblBorders>
          <w:top w:val="single" w:sz="8" w:space="0" w:color="9D9D9D"/>
          <w:left w:val="single" w:sz="8" w:space="0" w:color="9D9D9D"/>
          <w:bottom w:val="single" w:sz="8" w:space="0" w:color="9D9D9D"/>
          <w:right w:val="single" w:sz="8" w:space="0" w:color="9D9D9D"/>
          <w:insideH w:val="single" w:sz="8" w:space="0" w:color="9D9D9D"/>
          <w:insideV w:val="single" w:sz="8" w:space="0" w:color="9D9D9D"/>
        </w:tblBorders>
        <w:tblLayout w:type="fixed"/>
        <w:tblCellMar>
          <w:top w:w="0" w:type="dxa"/>
          <w:left w:w="0" w:type="dxa"/>
          <w:bottom w:w="0" w:type="dxa"/>
          <w:right w:w="0" w:type="dxa"/>
        </w:tblCellMar>
        <w:tblLook w:val="01E0"/>
      </w:tblPr>
      <w:tblGrid>
        <w:gridCol w:w="1920"/>
        <w:gridCol w:w="1940"/>
        <w:gridCol w:w="1920"/>
        <w:gridCol w:w="3700"/>
      </w:tblGrid>
      <w:tr>
        <w:trPr>
          <w:trHeight w:val="899" w:hRule="atLeast"/>
        </w:trPr>
        <w:tc>
          <w:tcPr>
            <w:tcW w:w="1920" w:type="dxa"/>
          </w:tcPr>
          <w:p>
            <w:pPr>
              <w:pStyle w:val="TableParagraph"/>
              <w:spacing w:before="0"/>
              <w:ind w:left="0"/>
              <w:rPr>
                <w:sz w:val="24"/>
              </w:rPr>
            </w:pPr>
          </w:p>
        </w:tc>
        <w:tc>
          <w:tcPr>
            <w:tcW w:w="1940" w:type="dxa"/>
          </w:tcPr>
          <w:p>
            <w:pPr>
              <w:pStyle w:val="TableParagraph"/>
              <w:spacing w:before="148"/>
              <w:ind w:left="139"/>
              <w:rPr>
                <w:sz w:val="24"/>
              </w:rPr>
            </w:pPr>
            <w:r>
              <w:rPr>
                <w:sz w:val="24"/>
              </w:rPr>
              <w:t>Täna </w:t>
            </w:r>
            <w:r>
              <w:rPr>
                <w:spacing w:val="-4"/>
                <w:sz w:val="24"/>
              </w:rPr>
              <w:t>2023</w:t>
            </w:r>
          </w:p>
        </w:tc>
        <w:tc>
          <w:tcPr>
            <w:tcW w:w="1920" w:type="dxa"/>
          </w:tcPr>
          <w:p>
            <w:pPr>
              <w:pStyle w:val="TableParagraph"/>
              <w:spacing w:line="276" w:lineRule="auto" w:before="148"/>
              <w:ind w:left="134"/>
              <w:rPr>
                <w:sz w:val="24"/>
              </w:rPr>
            </w:pPr>
            <w:r>
              <w:rPr>
                <w:spacing w:val="-2"/>
                <w:sz w:val="24"/>
              </w:rPr>
              <w:t>Muudatus (prognoos)</w:t>
            </w:r>
          </w:p>
        </w:tc>
        <w:tc>
          <w:tcPr>
            <w:tcW w:w="3700" w:type="dxa"/>
          </w:tcPr>
          <w:p>
            <w:pPr>
              <w:pStyle w:val="TableParagraph"/>
              <w:spacing w:before="148"/>
              <w:ind w:left="134"/>
              <w:rPr>
                <w:sz w:val="24"/>
              </w:rPr>
            </w:pPr>
            <w:r>
              <w:rPr>
                <w:spacing w:val="-2"/>
                <w:sz w:val="24"/>
              </w:rPr>
              <w:t>Muutus</w:t>
            </w:r>
          </w:p>
        </w:tc>
      </w:tr>
      <w:tr>
        <w:trPr>
          <w:trHeight w:val="599" w:hRule="atLeast"/>
        </w:trPr>
        <w:tc>
          <w:tcPr>
            <w:tcW w:w="1920" w:type="dxa"/>
          </w:tcPr>
          <w:p>
            <w:pPr>
              <w:pStyle w:val="TableParagraph"/>
              <w:spacing w:before="147"/>
              <w:ind w:left="124"/>
              <w:rPr>
                <w:sz w:val="24"/>
              </w:rPr>
            </w:pPr>
            <w:r>
              <w:rPr>
                <w:spacing w:val="-2"/>
                <w:sz w:val="24"/>
              </w:rPr>
              <w:t>Tööjõukulu</w:t>
            </w:r>
          </w:p>
        </w:tc>
        <w:tc>
          <w:tcPr>
            <w:tcW w:w="1940" w:type="dxa"/>
          </w:tcPr>
          <w:p>
            <w:pPr>
              <w:pStyle w:val="TableParagraph"/>
              <w:spacing w:before="147"/>
              <w:ind w:left="139"/>
              <w:rPr>
                <w:sz w:val="24"/>
              </w:rPr>
            </w:pPr>
            <w:r>
              <w:rPr>
                <w:sz w:val="24"/>
              </w:rPr>
              <w:t>5 274 </w:t>
            </w:r>
            <w:r>
              <w:rPr>
                <w:spacing w:val="-5"/>
                <w:sz w:val="24"/>
              </w:rPr>
              <w:t>472</w:t>
            </w:r>
          </w:p>
        </w:tc>
        <w:tc>
          <w:tcPr>
            <w:tcW w:w="1920" w:type="dxa"/>
          </w:tcPr>
          <w:p>
            <w:pPr>
              <w:pStyle w:val="TableParagraph"/>
              <w:spacing w:before="147"/>
              <w:ind w:left="134"/>
              <w:rPr>
                <w:sz w:val="24"/>
              </w:rPr>
            </w:pPr>
            <w:r>
              <w:rPr>
                <w:sz w:val="24"/>
              </w:rPr>
              <w:t>4 870 </w:t>
            </w:r>
            <w:r>
              <w:rPr>
                <w:spacing w:val="-5"/>
                <w:sz w:val="24"/>
              </w:rPr>
              <w:t>780</w:t>
            </w:r>
          </w:p>
        </w:tc>
        <w:tc>
          <w:tcPr>
            <w:tcW w:w="3700" w:type="dxa"/>
          </w:tcPr>
          <w:p>
            <w:pPr>
              <w:pStyle w:val="TableParagraph"/>
              <w:tabs>
                <w:tab w:pos="854" w:val="left" w:leader="none"/>
              </w:tabs>
              <w:spacing w:before="147"/>
              <w:ind w:left="494"/>
              <w:rPr>
                <w:sz w:val="24"/>
              </w:rPr>
            </w:pPr>
            <w:r>
              <w:rPr>
                <w:spacing w:val="-10"/>
                <w:sz w:val="24"/>
              </w:rPr>
              <w:t>-</w:t>
            </w:r>
            <w:r>
              <w:rPr>
                <w:sz w:val="24"/>
              </w:rPr>
              <w:tab/>
              <w:t>403 </w:t>
            </w:r>
            <w:r>
              <w:rPr>
                <w:spacing w:val="-5"/>
                <w:sz w:val="24"/>
              </w:rPr>
              <w:t>692</w:t>
            </w:r>
          </w:p>
        </w:tc>
      </w:tr>
      <w:tr>
        <w:trPr>
          <w:trHeight w:val="1020" w:hRule="atLeast"/>
        </w:trPr>
        <w:tc>
          <w:tcPr>
            <w:tcW w:w="1920" w:type="dxa"/>
          </w:tcPr>
          <w:p>
            <w:pPr>
              <w:pStyle w:val="TableParagraph"/>
              <w:spacing w:before="142"/>
              <w:ind w:left="124"/>
              <w:rPr>
                <w:sz w:val="24"/>
              </w:rPr>
            </w:pPr>
            <w:r>
              <w:rPr>
                <w:sz w:val="24"/>
              </w:rPr>
              <w:t>Töökohtade </w:t>
            </w:r>
            <w:r>
              <w:rPr>
                <w:spacing w:val="-5"/>
                <w:sz w:val="24"/>
              </w:rPr>
              <w:t>arv</w:t>
            </w:r>
          </w:p>
        </w:tc>
        <w:tc>
          <w:tcPr>
            <w:tcW w:w="1940" w:type="dxa"/>
          </w:tcPr>
          <w:p>
            <w:pPr>
              <w:pStyle w:val="TableParagraph"/>
              <w:spacing w:before="142"/>
              <w:ind w:left="139"/>
              <w:rPr>
                <w:sz w:val="24"/>
              </w:rPr>
            </w:pPr>
            <w:r>
              <w:rPr>
                <w:spacing w:val="-4"/>
                <w:sz w:val="24"/>
              </w:rPr>
              <w:t>233,</w:t>
            </w:r>
          </w:p>
          <w:p>
            <w:pPr>
              <w:pStyle w:val="TableParagraph"/>
              <w:spacing w:before="42"/>
              <w:ind w:left="139"/>
              <w:rPr>
                <w:sz w:val="24"/>
              </w:rPr>
            </w:pPr>
            <w:r>
              <w:rPr>
                <w:spacing w:val="-5"/>
                <w:sz w:val="24"/>
              </w:rPr>
              <w:t>98</w:t>
            </w:r>
          </w:p>
        </w:tc>
        <w:tc>
          <w:tcPr>
            <w:tcW w:w="1920" w:type="dxa"/>
          </w:tcPr>
          <w:p>
            <w:pPr>
              <w:pStyle w:val="TableParagraph"/>
              <w:spacing w:before="142"/>
              <w:ind w:left="134"/>
              <w:rPr>
                <w:sz w:val="24"/>
              </w:rPr>
            </w:pPr>
            <w:r>
              <w:rPr>
                <w:spacing w:val="-2"/>
                <w:sz w:val="24"/>
              </w:rPr>
              <w:t>189,5</w:t>
            </w:r>
          </w:p>
        </w:tc>
        <w:tc>
          <w:tcPr>
            <w:tcW w:w="3700" w:type="dxa"/>
          </w:tcPr>
          <w:p>
            <w:pPr>
              <w:pStyle w:val="TableParagraph"/>
              <w:tabs>
                <w:tab w:pos="854" w:val="left" w:leader="none"/>
              </w:tabs>
              <w:spacing w:before="142"/>
              <w:ind w:left="494"/>
              <w:rPr>
                <w:sz w:val="24"/>
              </w:rPr>
            </w:pPr>
            <w:r>
              <w:rPr>
                <w:spacing w:val="-10"/>
                <w:sz w:val="24"/>
              </w:rPr>
              <w:t>-</w:t>
            </w:r>
            <w:r>
              <w:rPr>
                <w:sz w:val="24"/>
              </w:rPr>
              <w:tab/>
            </w:r>
            <w:r>
              <w:rPr>
                <w:spacing w:val="-2"/>
                <w:sz w:val="24"/>
              </w:rPr>
              <w:t>44,48</w:t>
            </w:r>
          </w:p>
        </w:tc>
      </w:tr>
      <w:tr>
        <w:trPr>
          <w:trHeight w:val="899" w:hRule="atLeast"/>
        </w:trPr>
        <w:tc>
          <w:tcPr>
            <w:tcW w:w="1920" w:type="dxa"/>
          </w:tcPr>
          <w:p>
            <w:pPr>
              <w:pStyle w:val="TableParagraph"/>
              <w:spacing w:line="276" w:lineRule="auto" w:before="137"/>
              <w:ind w:left="124"/>
              <w:rPr>
                <w:sz w:val="24"/>
              </w:rPr>
            </w:pPr>
            <w:r>
              <w:rPr>
                <w:sz w:val="24"/>
              </w:rPr>
              <w:t>Aine- ja </w:t>
            </w:r>
            <w:r>
              <w:rPr>
                <w:spacing w:val="-2"/>
                <w:sz w:val="24"/>
              </w:rPr>
              <w:t>klassiõpetajad</w:t>
            </w:r>
          </w:p>
        </w:tc>
        <w:tc>
          <w:tcPr>
            <w:tcW w:w="1940" w:type="dxa"/>
          </w:tcPr>
          <w:p>
            <w:pPr>
              <w:pStyle w:val="TableParagraph"/>
              <w:spacing w:before="137"/>
              <w:ind w:left="139"/>
              <w:rPr>
                <w:sz w:val="24"/>
              </w:rPr>
            </w:pPr>
            <w:r>
              <w:rPr>
                <w:spacing w:val="-2"/>
                <w:sz w:val="24"/>
              </w:rPr>
              <w:t>128,22</w:t>
            </w:r>
          </w:p>
        </w:tc>
        <w:tc>
          <w:tcPr>
            <w:tcW w:w="1920" w:type="dxa"/>
          </w:tcPr>
          <w:p>
            <w:pPr>
              <w:pStyle w:val="TableParagraph"/>
              <w:spacing w:before="137"/>
              <w:ind w:left="134"/>
              <w:rPr>
                <w:sz w:val="24"/>
              </w:rPr>
            </w:pPr>
            <w:r>
              <w:rPr>
                <w:spacing w:val="-5"/>
                <w:sz w:val="24"/>
              </w:rPr>
              <w:t>93</w:t>
            </w:r>
          </w:p>
        </w:tc>
        <w:tc>
          <w:tcPr>
            <w:tcW w:w="3700" w:type="dxa"/>
          </w:tcPr>
          <w:p>
            <w:pPr>
              <w:pStyle w:val="TableParagraph"/>
              <w:tabs>
                <w:tab w:pos="854" w:val="left" w:leader="none"/>
              </w:tabs>
              <w:spacing w:before="137"/>
              <w:ind w:left="494"/>
              <w:rPr>
                <w:sz w:val="24"/>
              </w:rPr>
            </w:pPr>
            <w:r>
              <w:rPr>
                <w:spacing w:val="-10"/>
                <w:sz w:val="24"/>
              </w:rPr>
              <w:t>-</w:t>
            </w:r>
            <w:r>
              <w:rPr>
                <w:sz w:val="24"/>
              </w:rPr>
              <w:tab/>
            </w:r>
            <w:r>
              <w:rPr>
                <w:spacing w:val="-2"/>
                <w:sz w:val="24"/>
              </w:rPr>
              <w:t>35,22</w:t>
            </w:r>
          </w:p>
        </w:tc>
      </w:tr>
      <w:tr>
        <w:trPr>
          <w:trHeight w:val="599" w:hRule="atLeast"/>
        </w:trPr>
        <w:tc>
          <w:tcPr>
            <w:tcW w:w="1920" w:type="dxa"/>
          </w:tcPr>
          <w:p>
            <w:pPr>
              <w:pStyle w:val="TableParagraph"/>
              <w:spacing w:before="137"/>
              <w:ind w:left="124"/>
              <w:rPr>
                <w:sz w:val="24"/>
              </w:rPr>
            </w:pPr>
            <w:r>
              <w:rPr>
                <w:spacing w:val="-2"/>
                <w:sz w:val="24"/>
              </w:rPr>
              <w:t>Majandamiskulu</w:t>
            </w:r>
          </w:p>
        </w:tc>
        <w:tc>
          <w:tcPr>
            <w:tcW w:w="1940" w:type="dxa"/>
          </w:tcPr>
          <w:p>
            <w:pPr>
              <w:pStyle w:val="TableParagraph"/>
              <w:spacing w:before="137"/>
              <w:ind w:left="139"/>
              <w:rPr>
                <w:sz w:val="24"/>
              </w:rPr>
            </w:pPr>
            <w:r>
              <w:rPr>
                <w:sz w:val="24"/>
              </w:rPr>
              <w:t>872 </w:t>
            </w:r>
            <w:r>
              <w:rPr>
                <w:spacing w:val="-5"/>
                <w:sz w:val="24"/>
              </w:rPr>
              <w:t>887</w:t>
            </w:r>
          </w:p>
        </w:tc>
        <w:tc>
          <w:tcPr>
            <w:tcW w:w="1920" w:type="dxa"/>
          </w:tcPr>
          <w:p>
            <w:pPr>
              <w:pStyle w:val="TableParagraph"/>
              <w:spacing w:before="137"/>
              <w:ind w:left="134"/>
              <w:rPr>
                <w:sz w:val="24"/>
              </w:rPr>
            </w:pPr>
            <w:r>
              <w:rPr>
                <w:sz w:val="24"/>
              </w:rPr>
              <w:t>842 </w:t>
            </w:r>
            <w:r>
              <w:rPr>
                <w:spacing w:val="-5"/>
                <w:sz w:val="24"/>
              </w:rPr>
              <w:t>745</w:t>
            </w:r>
          </w:p>
        </w:tc>
        <w:tc>
          <w:tcPr>
            <w:tcW w:w="3700" w:type="dxa"/>
          </w:tcPr>
          <w:p>
            <w:pPr>
              <w:pStyle w:val="TableParagraph"/>
              <w:spacing w:before="137"/>
              <w:ind w:left="134"/>
              <w:rPr>
                <w:sz w:val="24"/>
              </w:rPr>
            </w:pPr>
            <w:r>
              <w:rPr>
                <w:sz w:val="24"/>
              </w:rPr>
              <w:t>Sõltub tegutsemiskohtade </w:t>
            </w:r>
            <w:r>
              <w:rPr>
                <w:spacing w:val="-2"/>
                <w:sz w:val="24"/>
              </w:rPr>
              <w:t>arvust.</w:t>
            </w:r>
          </w:p>
        </w:tc>
      </w:tr>
      <w:tr>
        <w:trPr>
          <w:trHeight w:val="1840" w:hRule="atLeast"/>
        </w:trPr>
        <w:tc>
          <w:tcPr>
            <w:tcW w:w="1920" w:type="dxa"/>
          </w:tcPr>
          <w:p>
            <w:pPr>
              <w:pStyle w:val="TableParagraph"/>
              <w:spacing w:line="276" w:lineRule="auto" w:before="132"/>
              <w:ind w:left="124" w:right="244"/>
              <w:rPr>
                <w:sz w:val="24"/>
              </w:rPr>
            </w:pPr>
            <w:r>
              <w:rPr>
                <w:sz w:val="24"/>
              </w:rPr>
              <w:t>Riikliku</w:t>
            </w:r>
            <w:r>
              <w:rPr>
                <w:spacing w:val="-15"/>
                <w:sz w:val="24"/>
              </w:rPr>
              <w:t> </w:t>
            </w:r>
            <w:r>
              <w:rPr>
                <w:sz w:val="24"/>
              </w:rPr>
              <w:t>toetuse </w:t>
            </w:r>
            <w:r>
              <w:rPr>
                <w:spacing w:val="-2"/>
                <w:sz w:val="24"/>
              </w:rPr>
              <w:t>muutus</w:t>
            </w:r>
          </w:p>
        </w:tc>
        <w:tc>
          <w:tcPr>
            <w:tcW w:w="1940" w:type="dxa"/>
          </w:tcPr>
          <w:p>
            <w:pPr>
              <w:pStyle w:val="TableParagraph"/>
              <w:spacing w:before="0"/>
              <w:ind w:left="0"/>
              <w:rPr>
                <w:sz w:val="24"/>
              </w:rPr>
            </w:pPr>
          </w:p>
        </w:tc>
        <w:tc>
          <w:tcPr>
            <w:tcW w:w="1920" w:type="dxa"/>
          </w:tcPr>
          <w:p>
            <w:pPr>
              <w:pStyle w:val="TableParagraph"/>
              <w:spacing w:line="276" w:lineRule="auto" w:before="132"/>
              <w:ind w:left="134"/>
              <w:rPr>
                <w:sz w:val="24"/>
              </w:rPr>
            </w:pPr>
            <w:r>
              <w:rPr>
                <w:sz w:val="24"/>
              </w:rPr>
              <w:t>G+P</w:t>
            </w:r>
            <w:r>
              <w:rPr>
                <w:spacing w:val="-15"/>
                <w:sz w:val="24"/>
              </w:rPr>
              <w:t> </w:t>
            </w:r>
            <w:r>
              <w:rPr>
                <w:sz w:val="24"/>
              </w:rPr>
              <w:t>õpilaste </w:t>
            </w:r>
            <w:r>
              <w:rPr>
                <w:spacing w:val="-2"/>
                <w:sz w:val="24"/>
              </w:rPr>
              <w:t>transport KODUtoetus</w:t>
            </w:r>
          </w:p>
          <w:p>
            <w:pPr>
              <w:pStyle w:val="TableParagraph"/>
              <w:spacing w:before="0"/>
              <w:ind w:left="134"/>
              <w:rPr>
                <w:sz w:val="24"/>
              </w:rPr>
            </w:pPr>
            <w:r>
              <w:rPr>
                <w:sz w:val="24"/>
              </w:rPr>
              <w:t>91 613 +132 </w:t>
            </w:r>
            <w:r>
              <w:rPr>
                <w:spacing w:val="-5"/>
                <w:sz w:val="24"/>
              </w:rPr>
              <w:t>077</w:t>
            </w:r>
          </w:p>
        </w:tc>
        <w:tc>
          <w:tcPr>
            <w:tcW w:w="3700" w:type="dxa"/>
          </w:tcPr>
          <w:p>
            <w:pPr>
              <w:pStyle w:val="TableParagraph"/>
              <w:spacing w:line="276" w:lineRule="auto" w:before="132"/>
              <w:ind w:left="134" w:right="86"/>
              <w:rPr>
                <w:sz w:val="24"/>
              </w:rPr>
            </w:pPr>
            <w:r>
              <w:rPr>
                <w:sz w:val="24"/>
              </w:rPr>
              <w:t>Kodulähedase kooli pidamise toetust on võimalik kooli pidajal taotleda</w:t>
            </w:r>
            <w:r>
              <w:rPr>
                <w:spacing w:val="-10"/>
                <w:sz w:val="24"/>
              </w:rPr>
              <w:t> </w:t>
            </w:r>
            <w:r>
              <w:rPr>
                <w:sz w:val="24"/>
              </w:rPr>
              <w:t>muutuse</w:t>
            </w:r>
            <w:r>
              <w:rPr>
                <w:spacing w:val="-10"/>
                <w:sz w:val="24"/>
              </w:rPr>
              <w:t> </w:t>
            </w:r>
            <w:r>
              <w:rPr>
                <w:sz w:val="24"/>
              </w:rPr>
              <w:t>korral</w:t>
            </w:r>
            <w:r>
              <w:rPr>
                <w:spacing w:val="-10"/>
                <w:sz w:val="24"/>
              </w:rPr>
              <w:t> </w:t>
            </w:r>
            <w:r>
              <w:rPr>
                <w:sz w:val="24"/>
              </w:rPr>
              <w:t>koolile</w:t>
            </w:r>
            <w:r>
              <w:rPr>
                <w:spacing w:val="-10"/>
                <w:sz w:val="24"/>
              </w:rPr>
              <w:t> </w:t>
            </w:r>
            <w:r>
              <w:rPr>
                <w:sz w:val="24"/>
              </w:rPr>
              <w:t>või tegevuskohale, kus õpib vähemalt 20 last I ja II kooliastmes.</w:t>
            </w:r>
          </w:p>
        </w:tc>
      </w:tr>
      <w:tr>
        <w:trPr>
          <w:trHeight w:val="1220" w:hRule="atLeast"/>
        </w:trPr>
        <w:tc>
          <w:tcPr>
            <w:tcW w:w="1920" w:type="dxa"/>
          </w:tcPr>
          <w:p>
            <w:pPr>
              <w:pStyle w:val="TableParagraph"/>
              <w:spacing w:line="276" w:lineRule="auto" w:before="144"/>
              <w:ind w:left="124" w:right="297"/>
              <w:rPr>
                <w:i/>
                <w:sz w:val="24"/>
              </w:rPr>
            </w:pPr>
            <w:r>
              <w:rPr>
                <w:sz w:val="24"/>
              </w:rPr>
              <w:t>Kulude</w:t>
            </w:r>
            <w:r>
              <w:rPr>
                <w:spacing w:val="-15"/>
                <w:sz w:val="24"/>
              </w:rPr>
              <w:t> </w:t>
            </w:r>
            <w:r>
              <w:rPr>
                <w:sz w:val="24"/>
              </w:rPr>
              <w:t>muutus vrdl 2023 </w:t>
            </w:r>
            <w:r>
              <w:rPr>
                <w:i/>
                <w:spacing w:val="-2"/>
                <w:sz w:val="24"/>
              </w:rPr>
              <w:t>(prognoos)</w:t>
            </w:r>
          </w:p>
        </w:tc>
        <w:tc>
          <w:tcPr>
            <w:tcW w:w="1940" w:type="dxa"/>
          </w:tcPr>
          <w:p>
            <w:pPr>
              <w:pStyle w:val="TableParagraph"/>
              <w:spacing w:before="0"/>
              <w:ind w:left="0"/>
              <w:rPr>
                <w:sz w:val="24"/>
              </w:rPr>
            </w:pPr>
          </w:p>
        </w:tc>
        <w:tc>
          <w:tcPr>
            <w:tcW w:w="1920" w:type="dxa"/>
          </w:tcPr>
          <w:p>
            <w:pPr>
              <w:pStyle w:val="TableParagraph"/>
              <w:tabs>
                <w:tab w:pos="914" w:val="left" w:leader="none"/>
              </w:tabs>
              <w:spacing w:before="144"/>
              <w:ind w:left="494"/>
              <w:rPr>
                <w:i/>
                <w:sz w:val="24"/>
              </w:rPr>
            </w:pPr>
            <w:r>
              <w:rPr>
                <w:i/>
                <w:spacing w:val="-10"/>
                <w:sz w:val="24"/>
              </w:rPr>
              <w:t>-</w:t>
            </w:r>
            <w:r>
              <w:rPr>
                <w:i/>
                <w:sz w:val="24"/>
              </w:rPr>
              <w:tab/>
              <w:t>627 </w:t>
            </w:r>
            <w:r>
              <w:rPr>
                <w:i/>
                <w:spacing w:val="-5"/>
                <w:sz w:val="24"/>
              </w:rPr>
              <w:t>382</w:t>
            </w:r>
          </w:p>
        </w:tc>
        <w:tc>
          <w:tcPr>
            <w:tcW w:w="3700" w:type="dxa"/>
          </w:tcPr>
          <w:p>
            <w:pPr>
              <w:pStyle w:val="TableParagraph"/>
              <w:spacing w:before="0"/>
              <w:ind w:left="0"/>
              <w:rPr>
                <w:sz w:val="24"/>
              </w:rPr>
            </w:pPr>
          </w:p>
        </w:tc>
      </w:tr>
    </w:tbl>
    <w:p>
      <w:pPr>
        <w:pStyle w:val="BodyText"/>
        <w:spacing w:before="51"/>
      </w:pPr>
    </w:p>
    <w:p>
      <w:pPr>
        <w:pStyle w:val="Heading1"/>
        <w:numPr>
          <w:ilvl w:val="0"/>
          <w:numId w:val="12"/>
        </w:numPr>
        <w:tabs>
          <w:tab w:pos="819" w:val="left" w:leader="none"/>
        </w:tabs>
        <w:spacing w:line="240" w:lineRule="auto" w:before="1" w:after="0"/>
        <w:ind w:left="819" w:right="0" w:hanging="719"/>
        <w:jc w:val="left"/>
      </w:pPr>
      <w:bookmarkStart w:name="_TOC_250002" w:id="12"/>
      <w:r>
        <w:rPr/>
        <w:t>Gümnaasiumi osa </w:t>
      </w:r>
      <w:bookmarkEnd w:id="12"/>
      <w:r>
        <w:rPr>
          <w:spacing w:val="-2"/>
        </w:rPr>
        <w:t>arengud</w:t>
      </w:r>
    </w:p>
    <w:p>
      <w:pPr>
        <w:pStyle w:val="BodyText"/>
        <w:spacing w:before="82"/>
        <w:rPr>
          <w:b/>
        </w:rPr>
      </w:pPr>
    </w:p>
    <w:p>
      <w:pPr>
        <w:pStyle w:val="BodyText"/>
        <w:spacing w:line="276" w:lineRule="auto"/>
        <w:ind w:left="100" w:right="162"/>
      </w:pPr>
      <w:r>
        <w:rPr/>
        <w:t>Gümnaasiumihariduse</w:t>
      </w:r>
      <w:r>
        <w:rPr>
          <w:spacing w:val="40"/>
        </w:rPr>
        <w:t> </w:t>
      </w:r>
      <w:r>
        <w:rPr/>
        <w:t>andmise</w:t>
      </w:r>
      <w:r>
        <w:rPr>
          <w:spacing w:val="40"/>
        </w:rPr>
        <w:t> </w:t>
      </w:r>
      <w:r>
        <w:rPr/>
        <w:t>arendamiseks</w:t>
      </w:r>
      <w:r>
        <w:rPr>
          <w:spacing w:val="40"/>
        </w:rPr>
        <w:t> </w:t>
      </w:r>
      <w:r>
        <w:rPr/>
        <w:t>vallas</w:t>
      </w:r>
      <w:r>
        <w:rPr>
          <w:spacing w:val="40"/>
        </w:rPr>
        <w:t> </w:t>
      </w:r>
      <w:r>
        <w:rPr/>
        <w:t>ja</w:t>
      </w:r>
      <w:r>
        <w:rPr>
          <w:spacing w:val="40"/>
        </w:rPr>
        <w:t> </w:t>
      </w:r>
      <w:r>
        <w:rPr/>
        <w:t>hariduse</w:t>
      </w:r>
      <w:r>
        <w:rPr>
          <w:spacing w:val="40"/>
        </w:rPr>
        <w:t> </w:t>
      </w:r>
      <w:r>
        <w:rPr/>
        <w:t>kvaliteedi</w:t>
      </w:r>
      <w:r>
        <w:rPr>
          <w:spacing w:val="40"/>
        </w:rPr>
        <w:t> </w:t>
      </w:r>
      <w:r>
        <w:rPr/>
        <w:t>tõstmiseks</w:t>
      </w:r>
      <w:r>
        <w:rPr>
          <w:spacing w:val="40"/>
        </w:rPr>
        <w:t> </w:t>
      </w:r>
      <w:r>
        <w:rPr/>
        <w:t>on oluline</w:t>
      </w:r>
      <w:r>
        <w:rPr>
          <w:spacing w:val="45"/>
        </w:rPr>
        <w:t> </w:t>
      </w:r>
      <w:r>
        <w:rPr/>
        <w:t>tagada</w:t>
      </w:r>
      <w:r>
        <w:rPr>
          <w:spacing w:val="45"/>
        </w:rPr>
        <w:t> </w:t>
      </w:r>
      <w:r>
        <w:rPr/>
        <w:t>atraktiivne,</w:t>
      </w:r>
      <w:r>
        <w:rPr>
          <w:spacing w:val="30"/>
        </w:rPr>
        <w:t> </w:t>
      </w:r>
      <w:r>
        <w:rPr/>
        <w:t>kaasaegne</w:t>
      </w:r>
      <w:r>
        <w:rPr>
          <w:spacing w:val="30"/>
        </w:rPr>
        <w:t> </w:t>
      </w:r>
      <w:r>
        <w:rPr/>
        <w:t>ja</w:t>
      </w:r>
      <w:r>
        <w:rPr>
          <w:spacing w:val="30"/>
        </w:rPr>
        <w:t> </w:t>
      </w:r>
      <w:r>
        <w:rPr/>
        <w:t>koostöine</w:t>
      </w:r>
      <w:r>
        <w:rPr>
          <w:spacing w:val="30"/>
        </w:rPr>
        <w:t> </w:t>
      </w:r>
      <w:r>
        <w:rPr/>
        <w:t>õpi-</w:t>
      </w:r>
      <w:r>
        <w:rPr>
          <w:spacing w:val="30"/>
        </w:rPr>
        <w:t> </w:t>
      </w:r>
      <w:r>
        <w:rPr/>
        <w:t>ning</w:t>
      </w:r>
      <w:r>
        <w:rPr>
          <w:spacing w:val="30"/>
        </w:rPr>
        <w:t> </w:t>
      </w:r>
      <w:r>
        <w:rPr/>
        <w:t>töökeskkond</w:t>
      </w:r>
      <w:r>
        <w:rPr>
          <w:spacing w:val="30"/>
        </w:rPr>
        <w:t> </w:t>
      </w:r>
      <w:r>
        <w:rPr/>
        <w:t>nii</w:t>
      </w:r>
      <w:r>
        <w:rPr>
          <w:spacing w:val="30"/>
        </w:rPr>
        <w:t> </w:t>
      </w:r>
      <w:r>
        <w:rPr/>
        <w:t>õpilastele</w:t>
      </w:r>
      <w:r>
        <w:rPr>
          <w:spacing w:val="30"/>
        </w:rPr>
        <w:t> </w:t>
      </w:r>
      <w:r>
        <w:rPr>
          <w:spacing w:val="-5"/>
        </w:rPr>
        <w:t>kui</w:t>
      </w:r>
    </w:p>
    <w:p>
      <w:pPr>
        <w:spacing w:after="0" w:line="276" w:lineRule="auto"/>
        <w:sectPr>
          <w:pgSz w:w="11920" w:h="16840"/>
          <w:pgMar w:header="0" w:footer="799" w:top="1380" w:bottom="980" w:left="1340" w:right="860"/>
        </w:sectPr>
      </w:pPr>
    </w:p>
    <w:p>
      <w:pPr>
        <w:pStyle w:val="BodyText"/>
        <w:spacing w:line="276" w:lineRule="auto" w:before="60"/>
        <w:ind w:left="100" w:right="600"/>
        <w:jc w:val="both"/>
      </w:pPr>
      <w:r>
        <w:rPr/>
        <w:t>õpetajatele. 2023/24 õppeaastal omandab keskharidust üldhariduskooli </w:t>
      </w:r>
      <w:r>
        <w:rPr/>
        <w:t>statsionaarses õppevormis 184 Tapa valla õppurit, neist Tapa valla koolides õpib 99 õpilast. Lisaks on omandamas mittestatsionaarses õppevormis keskharidust 58 õpilast.</w:t>
      </w:r>
    </w:p>
    <w:p>
      <w:pPr>
        <w:pStyle w:val="BodyText"/>
        <w:spacing w:before="41"/>
      </w:pPr>
    </w:p>
    <w:p>
      <w:pPr>
        <w:pStyle w:val="BodyText"/>
        <w:spacing w:line="276" w:lineRule="auto"/>
        <w:ind w:left="100" w:right="592"/>
        <w:jc w:val="both"/>
      </w:pPr>
      <w:r>
        <w:rPr/>
        <w:t>Riigi suund ja soov on võtta üle keskhariduse andmisega</w:t>
      </w:r>
      <w:r>
        <w:rPr>
          <w:spacing w:val="-3"/>
        </w:rPr>
        <w:t> </w:t>
      </w:r>
      <w:r>
        <w:rPr/>
        <w:t>seonduv</w:t>
      </w:r>
      <w:r>
        <w:rPr>
          <w:spacing w:val="-3"/>
        </w:rPr>
        <w:t> </w:t>
      </w:r>
      <w:r>
        <w:rPr/>
        <w:t>kõikides</w:t>
      </w:r>
      <w:r>
        <w:rPr>
          <w:spacing w:val="-3"/>
        </w:rPr>
        <w:t> </w:t>
      </w:r>
      <w:r>
        <w:rPr/>
        <w:t>maakondades</w:t>
      </w:r>
      <w:r>
        <w:rPr>
          <w:spacing w:val="-3"/>
        </w:rPr>
        <w:t> </w:t>
      </w:r>
      <w:r>
        <w:rPr/>
        <w:t>üle Eesti.</w:t>
      </w:r>
      <w:r>
        <w:rPr>
          <w:spacing w:val="-4"/>
        </w:rPr>
        <w:t> </w:t>
      </w:r>
      <w:r>
        <w:rPr/>
        <w:t>Eesmärk</w:t>
      </w:r>
      <w:r>
        <w:rPr>
          <w:spacing w:val="-4"/>
        </w:rPr>
        <w:t> </w:t>
      </w:r>
      <w:r>
        <w:rPr/>
        <w:t>on</w:t>
      </w:r>
      <w:r>
        <w:rPr>
          <w:spacing w:val="-4"/>
        </w:rPr>
        <w:t> </w:t>
      </w:r>
      <w:r>
        <w:rPr/>
        <w:t>ühtlaselt</w:t>
      </w:r>
      <w:r>
        <w:rPr>
          <w:spacing w:val="-4"/>
        </w:rPr>
        <w:t> </w:t>
      </w:r>
      <w:r>
        <w:rPr/>
        <w:t>kvaliteetne</w:t>
      </w:r>
      <w:r>
        <w:rPr>
          <w:spacing w:val="-4"/>
        </w:rPr>
        <w:t> </w:t>
      </w:r>
      <w:r>
        <w:rPr/>
        <w:t>gümnaasiumiharidus</w:t>
      </w:r>
      <w:r>
        <w:rPr>
          <w:spacing w:val="-4"/>
        </w:rPr>
        <w:t> </w:t>
      </w:r>
      <w:r>
        <w:rPr/>
        <w:t>üle</w:t>
      </w:r>
      <w:r>
        <w:rPr>
          <w:spacing w:val="-4"/>
        </w:rPr>
        <w:t> </w:t>
      </w:r>
      <w:r>
        <w:rPr/>
        <w:t>Eesti.</w:t>
      </w:r>
      <w:r>
        <w:rPr>
          <w:spacing w:val="-4"/>
        </w:rPr>
        <w:t> </w:t>
      </w:r>
      <w:r>
        <w:rPr/>
        <w:t>Selle</w:t>
      </w:r>
      <w:r>
        <w:rPr>
          <w:spacing w:val="-4"/>
        </w:rPr>
        <w:t> </w:t>
      </w:r>
      <w:r>
        <w:rPr/>
        <w:t>saavutamiseks</w:t>
      </w:r>
      <w:r>
        <w:rPr>
          <w:spacing w:val="-4"/>
        </w:rPr>
        <w:t> </w:t>
      </w:r>
      <w:r>
        <w:rPr/>
        <w:t>on loonud riik riigigümnaasiume ja võib anda sellele lisaks halduslepinguga üle vallale gümnaasiumi pidamise. (Põhikooli- ja gümnaasiumiseadus §7</w:t>
      </w:r>
      <w:r>
        <w:rPr>
          <w:vertAlign w:val="superscript"/>
        </w:rPr>
        <w:t>1</w:t>
      </w:r>
      <w:r>
        <w:rPr>
          <w:vertAlign w:val="baseline"/>
        </w:rPr>
        <w:t>)</w:t>
      </w:r>
    </w:p>
    <w:p>
      <w:pPr>
        <w:pStyle w:val="BodyText"/>
        <w:spacing w:before="41"/>
      </w:pPr>
    </w:p>
    <w:p>
      <w:pPr>
        <w:pStyle w:val="BodyText"/>
        <w:spacing w:line="276" w:lineRule="auto" w:before="1"/>
        <w:ind w:left="100" w:right="594"/>
        <w:jc w:val="both"/>
      </w:pPr>
      <w:r>
        <w:rPr/>
        <w:t>Seniste alla 100 õpilasega gümnaasiumite osas alustab riik omavalitsustega </w:t>
      </w:r>
      <w:r>
        <w:rPr/>
        <w:t>läbirääkimisi gümnaasiumiastme ülevõtmiseks ja õpilased suunatakse</w:t>
      </w:r>
      <w:r>
        <w:rPr>
          <w:spacing w:val="40"/>
        </w:rPr>
        <w:t> </w:t>
      </w:r>
      <w:r>
        <w:rPr/>
        <w:t>õppima riigi hallatavatesse gümnaasiumidesse, sest väiksed gümnaasiumid ei suuda pakkuda piisaval hulgal valikkursuseid, mis tagavad kooli atraktiivsuse ja mitmekesise valiku erinevate huvidega õpilastele. (Haridusvaldkonna arengukava 2035)</w:t>
      </w:r>
    </w:p>
    <w:p>
      <w:pPr>
        <w:pStyle w:val="BodyText"/>
        <w:spacing w:before="41"/>
      </w:pPr>
    </w:p>
    <w:p>
      <w:pPr>
        <w:pStyle w:val="BodyText"/>
        <w:spacing w:line="276" w:lineRule="auto"/>
        <w:ind w:left="100" w:right="592"/>
        <w:jc w:val="both"/>
      </w:pPr>
      <w:r>
        <w:rPr/>
        <w:t>Arvestades arenguid maakonnas ja naaber-omavalitsustes on oluline leida võimalusi arendamaks Tapa valla gümnaasiumit. Lähtuvalt vajadusest korrastada koolivõrku terves omavalitsuses, on loomulik</w:t>
      </w:r>
      <w:r>
        <w:rPr>
          <w:spacing w:val="40"/>
        </w:rPr>
        <w:t> </w:t>
      </w:r>
      <w:r>
        <w:rPr/>
        <w:t>planeerida muudatused gümnaasiumi osa arendamiseks </w:t>
      </w:r>
      <w:r>
        <w:rPr/>
        <w:t>samale perioodile, sest see võimaldab ühendada õppetöö planeerimise ja ühtsetel põhimõtetel arendamise koos III kooliastmega. Selle tulemusel on võimalik pakkuda kvalifitseeritud õpetajatele suurema koormusega tööaega, mis mõjub töötamisel motiveerivamalt ja annab noortele õpetajatele võimaluse siduda end Tapa vallaga. Töötades väikeses gümnaasiumis ainult gümnaasiumiastmes töötavad pooled õpetajad koormusega kuni 0,24 ja</w:t>
      </w:r>
      <w:r>
        <w:rPr>
          <w:spacing w:val="-3"/>
        </w:rPr>
        <w:t> </w:t>
      </w:r>
      <w:r>
        <w:rPr/>
        <w:t>enam</w:t>
      </w:r>
      <w:r>
        <w:rPr>
          <w:spacing w:val="-3"/>
        </w:rPr>
        <w:t> </w:t>
      </w:r>
      <w:r>
        <w:rPr/>
        <w:t>kui</w:t>
      </w:r>
      <w:r>
        <w:rPr>
          <w:spacing w:val="-3"/>
        </w:rPr>
        <w:t> </w:t>
      </w:r>
      <w:r>
        <w:rPr/>
        <w:t>80% õpetajaid väiksema koormusega kui 0,5.</w:t>
      </w:r>
    </w:p>
    <w:p>
      <w:pPr>
        <w:pStyle w:val="BodyText"/>
        <w:spacing w:before="41"/>
      </w:pPr>
    </w:p>
    <w:p>
      <w:pPr>
        <w:pStyle w:val="BodyText"/>
        <w:spacing w:line="276" w:lineRule="auto"/>
        <w:ind w:left="100" w:right="594"/>
        <w:jc w:val="both"/>
      </w:pPr>
      <w:r>
        <w:rPr/>
        <w:t>Tugeva ja teistest eristuva gümnaasiumi arendamisel on oluline leida ja kokku leppida kõrgkoolide</w:t>
      </w:r>
      <w:r>
        <w:rPr>
          <w:spacing w:val="-6"/>
        </w:rPr>
        <w:t> </w:t>
      </w:r>
      <w:r>
        <w:rPr/>
        <w:t>ootusi</w:t>
      </w:r>
      <w:r>
        <w:rPr>
          <w:spacing w:val="-6"/>
        </w:rPr>
        <w:t> </w:t>
      </w:r>
      <w:r>
        <w:rPr/>
        <w:t>ja</w:t>
      </w:r>
      <w:r>
        <w:rPr>
          <w:spacing w:val="-6"/>
        </w:rPr>
        <w:t> </w:t>
      </w:r>
      <w:r>
        <w:rPr/>
        <w:t>tööturuvajadusi</w:t>
      </w:r>
      <w:r>
        <w:rPr>
          <w:spacing w:val="-6"/>
        </w:rPr>
        <w:t> </w:t>
      </w:r>
      <w:r>
        <w:rPr/>
        <w:t>arvestavad</w:t>
      </w:r>
      <w:r>
        <w:rPr>
          <w:spacing w:val="-6"/>
        </w:rPr>
        <w:t> </w:t>
      </w:r>
      <w:r>
        <w:rPr/>
        <w:t>valikusuunad,</w:t>
      </w:r>
      <w:r>
        <w:rPr>
          <w:spacing w:val="-6"/>
        </w:rPr>
        <w:t> </w:t>
      </w:r>
      <w:r>
        <w:rPr/>
        <w:t>mis</w:t>
      </w:r>
      <w:r>
        <w:rPr>
          <w:spacing w:val="-6"/>
        </w:rPr>
        <w:t> </w:t>
      </w:r>
      <w:r>
        <w:rPr/>
        <w:t>hiljem</w:t>
      </w:r>
      <w:r>
        <w:rPr>
          <w:spacing w:val="-6"/>
        </w:rPr>
        <w:t> </w:t>
      </w:r>
      <w:r>
        <w:rPr/>
        <w:t>Tapa</w:t>
      </w:r>
      <w:r>
        <w:rPr>
          <w:spacing w:val="-6"/>
        </w:rPr>
        <w:t> </w:t>
      </w:r>
      <w:r>
        <w:rPr/>
        <w:t>valda</w:t>
      </w:r>
      <w:r>
        <w:rPr>
          <w:spacing w:val="-6"/>
        </w:rPr>
        <w:t> </w:t>
      </w:r>
      <w:r>
        <w:rPr/>
        <w:t>inimesi tagasi toovad. Võimalusi gümnaasiumiõpinguid mitmekesistada on palju, kuid konkreetsete õppesuundade avamise kokkulepped sõltuvad lõpuks õpilaste valikutest. Arvestama peab mitme õppesuuna avamise võimekusega, millest vähemalt 1 on praktilise suunitlusega (näiteks siseturvalisuse/riigikaitse õppesuund) ja vähemalt 1 õppesuund on akadeemilise suunitlusega. Samuti on oluline jätkata mittestatsionaarses õppes gümnaasiumihariduse </w:t>
      </w:r>
      <w:r>
        <w:rPr>
          <w:spacing w:val="-2"/>
        </w:rPr>
        <w:t>andmist.</w:t>
      </w:r>
    </w:p>
    <w:p>
      <w:pPr>
        <w:pStyle w:val="BodyText"/>
        <w:spacing w:before="42"/>
      </w:pPr>
    </w:p>
    <w:p>
      <w:pPr>
        <w:pStyle w:val="BodyText"/>
        <w:spacing w:line="276" w:lineRule="auto"/>
        <w:ind w:left="100" w:right="594"/>
        <w:jc w:val="both"/>
      </w:pPr>
      <w:r>
        <w:rPr/>
        <w:t>Gümnaasiumi arendamisel on oluline, et sinna jõuavad õppima lisaks Tapa valla </w:t>
      </w:r>
      <w:r>
        <w:rPr/>
        <w:t>õpilastele naaberomavalitsuste noored (nt põhikooli lõpetajad Järva vallast Tapa vallaga külgnevatest piirkondadest). III (6.-9. klass) ja IV (gümnaasium) kooliastme</w:t>
      </w:r>
      <w:r>
        <w:rPr>
          <w:spacing w:val="-3"/>
        </w:rPr>
        <w:t> </w:t>
      </w:r>
      <w:r>
        <w:rPr/>
        <w:t>õppimisel</w:t>
      </w:r>
      <w:r>
        <w:rPr>
          <w:spacing w:val="-3"/>
        </w:rPr>
        <w:t> </w:t>
      </w:r>
      <w:r>
        <w:rPr/>
        <w:t>samas</w:t>
      </w:r>
      <w:r>
        <w:rPr>
          <w:spacing w:val="-3"/>
        </w:rPr>
        <w:t> </w:t>
      </w:r>
      <w:r>
        <w:rPr/>
        <w:t>õppehoones tunneb III kooliaste end gümnaasiumiastmega enam seotuna, mistõttu motiveerib see III kooliastmes õppivaid õpilasi pingutama edasiõppimise nimel. Lisaks toetab</w:t>
      </w:r>
      <w:r>
        <w:rPr>
          <w:spacing w:val="-4"/>
        </w:rPr>
        <w:t> </w:t>
      </w:r>
      <w:r>
        <w:rPr/>
        <w:t>selline</w:t>
      </w:r>
      <w:r>
        <w:rPr>
          <w:spacing w:val="-4"/>
        </w:rPr>
        <w:t> </w:t>
      </w:r>
      <w:r>
        <w:rPr/>
        <w:t>keskkond ennastjuhtiva õppija arengut.</w:t>
      </w:r>
    </w:p>
    <w:p>
      <w:pPr>
        <w:spacing w:after="0" w:line="276" w:lineRule="auto"/>
        <w:jc w:val="both"/>
        <w:sectPr>
          <w:pgSz w:w="11920" w:h="16840"/>
          <w:pgMar w:header="0" w:footer="799" w:top="1380" w:bottom="980" w:left="1340" w:right="860"/>
        </w:sectPr>
      </w:pPr>
    </w:p>
    <w:p>
      <w:pPr>
        <w:pStyle w:val="Heading1"/>
        <w:numPr>
          <w:ilvl w:val="0"/>
          <w:numId w:val="12"/>
        </w:numPr>
        <w:tabs>
          <w:tab w:pos="819" w:val="left" w:leader="none"/>
        </w:tabs>
        <w:spacing w:line="240" w:lineRule="auto" w:before="60" w:after="0"/>
        <w:ind w:left="819" w:right="0" w:hanging="719"/>
        <w:jc w:val="left"/>
      </w:pPr>
      <w:bookmarkStart w:name="_TOC_250001" w:id="13"/>
      <w:bookmarkEnd w:id="13"/>
      <w:r>
        <w:rPr>
          <w:spacing w:val="-2"/>
        </w:rPr>
        <w:t>Kokkuvõte</w:t>
      </w:r>
    </w:p>
    <w:p>
      <w:pPr>
        <w:pStyle w:val="BodyText"/>
        <w:spacing w:before="82"/>
        <w:rPr>
          <w:b/>
        </w:rPr>
      </w:pPr>
    </w:p>
    <w:p>
      <w:pPr>
        <w:pStyle w:val="BodyText"/>
        <w:spacing w:line="276" w:lineRule="auto" w:before="1"/>
        <w:ind w:left="100" w:right="594"/>
        <w:jc w:val="both"/>
      </w:pPr>
      <w:r>
        <w:rPr/>
        <w:t>Tapa Vallavalitsuse 27.12.2023. a</w:t>
      </w:r>
      <w:r>
        <w:rPr>
          <w:spacing w:val="40"/>
        </w:rPr>
        <w:t> </w:t>
      </w:r>
      <w:r>
        <w:rPr/>
        <w:t>korraldusega nr 807 (muud. 10.01.20024)</w:t>
      </w:r>
      <w:r>
        <w:rPr>
          <w:spacing w:val="40"/>
        </w:rPr>
        <w:t> </w:t>
      </w:r>
      <w:r>
        <w:rPr/>
        <w:t>moodustatud töörühma eesmärk oli analüüsida Tapa valla koolivõrgu hetke olukorda ja kirjeldada võimalikud</w:t>
      </w:r>
      <w:r>
        <w:rPr>
          <w:spacing w:val="-2"/>
        </w:rPr>
        <w:t> </w:t>
      </w:r>
      <w:r>
        <w:rPr/>
        <w:t>tulevikustsenaariumid</w:t>
      </w:r>
      <w:r>
        <w:rPr>
          <w:spacing w:val="-2"/>
        </w:rPr>
        <w:t> </w:t>
      </w:r>
      <w:r>
        <w:rPr/>
        <w:t>koolivõrgu</w:t>
      </w:r>
      <w:r>
        <w:rPr>
          <w:spacing w:val="-1"/>
        </w:rPr>
        <w:t> </w:t>
      </w:r>
      <w:r>
        <w:rPr/>
        <w:t>korrastamisel</w:t>
      </w:r>
      <w:r>
        <w:rPr>
          <w:spacing w:val="-2"/>
        </w:rPr>
        <w:t> </w:t>
      </w:r>
      <w:r>
        <w:rPr/>
        <w:t>lähtudes</w:t>
      </w:r>
      <w:r>
        <w:rPr>
          <w:spacing w:val="-2"/>
        </w:rPr>
        <w:t> </w:t>
      </w:r>
      <w:r>
        <w:rPr/>
        <w:t>järgmistest</w:t>
      </w:r>
      <w:r>
        <w:rPr>
          <w:spacing w:val="-1"/>
        </w:rPr>
        <w:t> </w:t>
      </w:r>
      <w:r>
        <w:rPr>
          <w:spacing w:val="-2"/>
        </w:rPr>
        <w:t>tingimustest:</w:t>
      </w:r>
    </w:p>
    <w:p>
      <w:pPr>
        <w:pStyle w:val="ListParagraph"/>
        <w:numPr>
          <w:ilvl w:val="1"/>
          <w:numId w:val="12"/>
        </w:numPr>
        <w:tabs>
          <w:tab w:pos="819" w:val="left" w:leader="none"/>
        </w:tabs>
        <w:spacing w:line="240" w:lineRule="auto" w:before="0" w:after="0"/>
        <w:ind w:left="819" w:right="0" w:hanging="359"/>
        <w:jc w:val="left"/>
        <w:rPr>
          <w:sz w:val="24"/>
        </w:rPr>
      </w:pPr>
      <w:r>
        <w:rPr>
          <w:sz w:val="24"/>
        </w:rPr>
        <w:t>I ja II kooliaste on õpilasele võimalikult kodu </w:t>
      </w:r>
      <w:r>
        <w:rPr>
          <w:spacing w:val="-2"/>
          <w:sz w:val="24"/>
        </w:rPr>
        <w:t>lähedal;</w:t>
      </w:r>
    </w:p>
    <w:p>
      <w:pPr>
        <w:pStyle w:val="ListParagraph"/>
        <w:numPr>
          <w:ilvl w:val="1"/>
          <w:numId w:val="12"/>
        </w:numPr>
        <w:tabs>
          <w:tab w:pos="819" w:val="left" w:leader="none"/>
        </w:tabs>
        <w:spacing w:line="240" w:lineRule="auto" w:before="41" w:after="0"/>
        <w:ind w:left="819" w:right="0" w:hanging="359"/>
        <w:jc w:val="left"/>
        <w:rPr>
          <w:sz w:val="24"/>
        </w:rPr>
      </w:pPr>
      <w:r>
        <w:rPr>
          <w:sz w:val="24"/>
        </w:rPr>
        <w:t>III kooliaste suuremates valla </w:t>
      </w:r>
      <w:r>
        <w:rPr>
          <w:spacing w:val="-2"/>
          <w:sz w:val="24"/>
        </w:rPr>
        <w:t>keskustes;</w:t>
      </w:r>
    </w:p>
    <w:p>
      <w:pPr>
        <w:pStyle w:val="ListParagraph"/>
        <w:numPr>
          <w:ilvl w:val="1"/>
          <w:numId w:val="12"/>
        </w:numPr>
        <w:tabs>
          <w:tab w:pos="819" w:val="left" w:leader="none"/>
        </w:tabs>
        <w:spacing w:line="240" w:lineRule="auto" w:before="41" w:after="0"/>
        <w:ind w:left="819" w:right="0" w:hanging="359"/>
        <w:jc w:val="left"/>
        <w:rPr>
          <w:sz w:val="24"/>
        </w:rPr>
      </w:pPr>
      <w:r>
        <w:rPr>
          <w:sz w:val="24"/>
        </w:rPr>
        <w:t>Tapa</w:t>
      </w:r>
      <w:r>
        <w:rPr>
          <w:spacing w:val="-6"/>
          <w:sz w:val="24"/>
        </w:rPr>
        <w:t> </w:t>
      </w:r>
      <w:r>
        <w:rPr>
          <w:sz w:val="24"/>
        </w:rPr>
        <w:t>vallas</w:t>
      </w:r>
      <w:r>
        <w:rPr>
          <w:spacing w:val="-3"/>
          <w:sz w:val="24"/>
        </w:rPr>
        <w:t> </w:t>
      </w:r>
      <w:r>
        <w:rPr>
          <w:sz w:val="24"/>
        </w:rPr>
        <w:t>on</w:t>
      </w:r>
      <w:r>
        <w:rPr>
          <w:spacing w:val="-4"/>
          <w:sz w:val="24"/>
        </w:rPr>
        <w:t> </w:t>
      </w:r>
      <w:r>
        <w:rPr>
          <w:sz w:val="24"/>
        </w:rPr>
        <w:t>võimalik</w:t>
      </w:r>
      <w:r>
        <w:rPr>
          <w:spacing w:val="-3"/>
          <w:sz w:val="24"/>
        </w:rPr>
        <w:t> </w:t>
      </w:r>
      <w:r>
        <w:rPr>
          <w:sz w:val="24"/>
        </w:rPr>
        <w:t>omandada</w:t>
      </w:r>
      <w:r>
        <w:rPr>
          <w:spacing w:val="-3"/>
          <w:sz w:val="24"/>
        </w:rPr>
        <w:t> </w:t>
      </w:r>
      <w:r>
        <w:rPr>
          <w:spacing w:val="-2"/>
          <w:sz w:val="24"/>
        </w:rPr>
        <w:t>gümnaasiumiharidus;</w:t>
      </w:r>
    </w:p>
    <w:p>
      <w:pPr>
        <w:pStyle w:val="ListParagraph"/>
        <w:numPr>
          <w:ilvl w:val="1"/>
          <w:numId w:val="12"/>
        </w:numPr>
        <w:tabs>
          <w:tab w:pos="819" w:val="left" w:leader="none"/>
        </w:tabs>
        <w:spacing w:line="240" w:lineRule="auto" w:before="42" w:after="0"/>
        <w:ind w:left="819" w:right="0" w:hanging="359"/>
        <w:jc w:val="left"/>
        <w:rPr>
          <w:sz w:val="24"/>
        </w:rPr>
      </w:pPr>
      <w:r>
        <w:rPr>
          <w:sz w:val="24"/>
        </w:rPr>
        <w:t>uus struktuur peab olema senisest majanduslikult </w:t>
      </w:r>
      <w:r>
        <w:rPr>
          <w:spacing w:val="-2"/>
          <w:sz w:val="24"/>
        </w:rPr>
        <w:t>efektiivsem;</w:t>
      </w:r>
    </w:p>
    <w:p>
      <w:pPr>
        <w:pStyle w:val="ListParagraph"/>
        <w:numPr>
          <w:ilvl w:val="1"/>
          <w:numId w:val="12"/>
        </w:numPr>
        <w:tabs>
          <w:tab w:pos="819" w:val="left" w:leader="none"/>
        </w:tabs>
        <w:spacing w:line="240" w:lineRule="auto" w:before="41" w:after="0"/>
        <w:ind w:left="819" w:right="0" w:hanging="359"/>
        <w:jc w:val="left"/>
        <w:rPr>
          <w:sz w:val="24"/>
        </w:rPr>
      </w:pPr>
      <w:r>
        <w:rPr>
          <w:sz w:val="24"/>
        </w:rPr>
        <w:t>hariduse kättesaadavus ei </w:t>
      </w:r>
      <w:r>
        <w:rPr>
          <w:spacing w:val="-2"/>
          <w:sz w:val="24"/>
        </w:rPr>
        <w:t>halvene;</w:t>
      </w:r>
    </w:p>
    <w:p>
      <w:pPr>
        <w:pStyle w:val="ListParagraph"/>
        <w:numPr>
          <w:ilvl w:val="1"/>
          <w:numId w:val="12"/>
        </w:numPr>
        <w:tabs>
          <w:tab w:pos="819" w:val="left" w:leader="none"/>
        </w:tabs>
        <w:spacing w:line="240" w:lineRule="auto" w:before="41" w:after="0"/>
        <w:ind w:left="819" w:right="0" w:hanging="359"/>
        <w:jc w:val="left"/>
        <w:rPr>
          <w:sz w:val="24"/>
        </w:rPr>
      </w:pPr>
      <w:r>
        <w:rPr>
          <w:sz w:val="24"/>
        </w:rPr>
        <w:t>omandatava hariduse kvaliteet peab </w:t>
      </w:r>
      <w:r>
        <w:rPr>
          <w:spacing w:val="-2"/>
          <w:sz w:val="24"/>
        </w:rPr>
        <w:t>paranema.</w:t>
      </w:r>
    </w:p>
    <w:p>
      <w:pPr>
        <w:pStyle w:val="BodyText"/>
        <w:spacing w:before="83"/>
      </w:pPr>
    </w:p>
    <w:p>
      <w:pPr>
        <w:pStyle w:val="BodyText"/>
        <w:spacing w:line="276" w:lineRule="auto"/>
        <w:ind w:left="100" w:right="593"/>
        <w:jc w:val="both"/>
      </w:pPr>
      <w:r>
        <w:rPr/>
        <w:t>Lähtuvalt töörühmale seatud eesmärgist analüüsis töörühm hetke koolivõrgu olukorda ja jõudis järeldusele, et koolivõrgu korrastamisel ei saa lähtuda </w:t>
      </w:r>
      <w:r>
        <w:rPr>
          <w:b/>
        </w:rPr>
        <w:t>ainult hariduse </w:t>
      </w:r>
      <w:r>
        <w:rPr>
          <w:b/>
        </w:rPr>
        <w:t>kvaliteedi näitajatest</w:t>
      </w:r>
      <w:r>
        <w:rPr/>
        <w:t>, sest see on üldiselt Tapa valla koolides Eesti keskmisest madalam. Detailsemad andmed on esitatud käesoleva aruande lisades. Kvaliteedi tõstmiseks on vajalik koolivõrgu efektiivsust tõsta ja leida võimalused koolidesse kvalifitseeritud õpetajate ning spetsialistide </w:t>
      </w:r>
      <w:r>
        <w:rPr>
          <w:spacing w:val="-2"/>
        </w:rPr>
        <w:t>värbamiseks..</w:t>
      </w:r>
    </w:p>
    <w:p>
      <w:pPr>
        <w:pStyle w:val="BodyText"/>
        <w:spacing w:before="41"/>
      </w:pPr>
    </w:p>
    <w:p>
      <w:pPr>
        <w:pStyle w:val="BodyText"/>
        <w:spacing w:line="276" w:lineRule="auto" w:before="1"/>
        <w:ind w:left="100" w:right="593"/>
        <w:jc w:val="both"/>
      </w:pPr>
      <w:r>
        <w:rPr/>
        <w:t>Koolivõrgu korrastamisel on võimalik üleminekuperioodil kasutada </w:t>
      </w:r>
      <w:r>
        <w:rPr/>
        <w:t>erinevaid</w:t>
      </w:r>
      <w:r>
        <w:rPr>
          <w:spacing w:val="40"/>
        </w:rPr>
        <w:t> </w:t>
      </w:r>
      <w:r>
        <w:rPr/>
        <w:t>õppemeetodeid, olgu selleks siis osaliselt veebiõppe kasutamine või õpetajate jagamine koolide vahel. Selleks on oluline koostada </w:t>
      </w:r>
      <w:r>
        <w:rPr>
          <w:b/>
        </w:rPr>
        <w:t>õpetajate ja õpilaste vajadusi arvestavad tunniplaanid </w:t>
      </w:r>
      <w:r>
        <w:rPr/>
        <w:t>ning korraldada liikumine õppehoonete vahel. Lastele sobiva transpordikorralduse planeerimiseks valmis</w:t>
      </w:r>
      <w:r>
        <w:rPr>
          <w:spacing w:val="-10"/>
        </w:rPr>
        <w:t> </w:t>
      </w:r>
      <w:r>
        <w:rPr/>
        <w:t>samaaegselt</w:t>
      </w:r>
      <w:r>
        <w:rPr>
          <w:spacing w:val="-10"/>
        </w:rPr>
        <w:t> </w:t>
      </w:r>
      <w:r>
        <w:rPr/>
        <w:t>töörühma</w:t>
      </w:r>
      <w:r>
        <w:rPr>
          <w:spacing w:val="-10"/>
        </w:rPr>
        <w:t> </w:t>
      </w:r>
      <w:r>
        <w:rPr/>
        <w:t>tööga</w:t>
      </w:r>
      <w:r>
        <w:rPr>
          <w:spacing w:val="-10"/>
        </w:rPr>
        <w:t> </w:t>
      </w:r>
      <w:r>
        <w:rPr/>
        <w:t>Tapa</w:t>
      </w:r>
      <w:r>
        <w:rPr>
          <w:spacing w:val="-10"/>
        </w:rPr>
        <w:t> </w:t>
      </w:r>
      <w:r>
        <w:rPr/>
        <w:t>Vallavalitsuses ülevaatlikus kaardirakendus, mis annab ametnikele informatsiooni erinevates koolides õppivate laste elukohtade kohta.</w:t>
      </w:r>
    </w:p>
    <w:p>
      <w:pPr>
        <w:spacing w:after="0" w:line="276" w:lineRule="auto"/>
        <w:jc w:val="both"/>
        <w:sectPr>
          <w:pgSz w:w="11920" w:h="16840"/>
          <w:pgMar w:header="0" w:footer="799" w:top="1380" w:bottom="980" w:left="1340" w:right="860"/>
        </w:sectPr>
      </w:pPr>
    </w:p>
    <w:p>
      <w:pPr>
        <w:pStyle w:val="Heading1"/>
        <w:spacing w:before="60"/>
      </w:pPr>
      <w:bookmarkStart w:name="_TOC_250000" w:id="14"/>
      <w:r>
        <w:rPr/>
        <w:t>Kasutatud </w:t>
      </w:r>
      <w:bookmarkEnd w:id="14"/>
      <w:r>
        <w:rPr>
          <w:spacing w:val="-2"/>
        </w:rPr>
        <w:t>allikad:</w:t>
      </w:r>
    </w:p>
    <w:p>
      <w:pPr>
        <w:pStyle w:val="BodyText"/>
        <w:spacing w:before="82"/>
        <w:rPr>
          <w:b/>
        </w:rPr>
      </w:pPr>
    </w:p>
    <w:p>
      <w:pPr>
        <w:pStyle w:val="BodyText"/>
        <w:spacing w:line="276" w:lineRule="auto" w:before="1"/>
        <w:ind w:left="100" w:right="4627"/>
      </w:pPr>
      <w:r>
        <w:rPr/>
        <w:t>Eesti</w:t>
      </w:r>
      <w:r>
        <w:rPr>
          <w:spacing w:val="-1"/>
        </w:rPr>
        <w:t> </w:t>
      </w:r>
      <w:r>
        <w:rPr/>
        <w:t>riigi</w:t>
      </w:r>
      <w:r>
        <w:rPr>
          <w:spacing w:val="-1"/>
        </w:rPr>
        <w:t> </w:t>
      </w:r>
      <w:r>
        <w:rPr/>
        <w:t>pikaajaline</w:t>
      </w:r>
      <w:r>
        <w:rPr>
          <w:spacing w:val="-1"/>
        </w:rPr>
        <w:t> </w:t>
      </w:r>
      <w:r>
        <w:rPr/>
        <w:t>arengustrateegia</w:t>
      </w:r>
      <w:r>
        <w:rPr>
          <w:spacing w:val="-1"/>
        </w:rPr>
        <w:t> </w:t>
      </w:r>
      <w:r>
        <w:rPr/>
        <w:t>„Eesti</w:t>
      </w:r>
      <w:r>
        <w:rPr>
          <w:spacing w:val="-1"/>
        </w:rPr>
        <w:t> </w:t>
      </w:r>
      <w:r>
        <w:rPr/>
        <w:t>2035“ </w:t>
      </w:r>
      <w:hyperlink r:id="rId39">
        <w:r>
          <w:rPr>
            <w:spacing w:val="-2"/>
          </w:rPr>
          <w:t>(https://www.riigiteataja.ee/akt/315052021012)</w:t>
        </w:r>
      </w:hyperlink>
      <w:r>
        <w:rPr>
          <w:spacing w:val="40"/>
        </w:rPr>
        <w:t> </w:t>
      </w:r>
      <w:r>
        <w:rPr/>
        <w:t>Eesti</w:t>
      </w:r>
      <w:r>
        <w:rPr>
          <w:spacing w:val="-10"/>
        </w:rPr>
        <w:t> </w:t>
      </w:r>
      <w:r>
        <w:rPr/>
        <w:t>riigi</w:t>
      </w:r>
      <w:r>
        <w:rPr>
          <w:spacing w:val="-10"/>
        </w:rPr>
        <w:t> </w:t>
      </w:r>
      <w:r>
        <w:rPr/>
        <w:t>haridusvaldkonna</w:t>
      </w:r>
      <w:r>
        <w:rPr>
          <w:spacing w:val="-10"/>
        </w:rPr>
        <w:t> </w:t>
      </w:r>
      <w:r>
        <w:rPr/>
        <w:t>arengukava</w:t>
      </w:r>
      <w:r>
        <w:rPr>
          <w:spacing w:val="-10"/>
        </w:rPr>
        <w:t> </w:t>
      </w:r>
      <w:r>
        <w:rPr/>
        <w:t>2021‒2035</w:t>
      </w:r>
    </w:p>
    <w:p>
      <w:pPr>
        <w:pStyle w:val="BodyText"/>
        <w:spacing w:line="276" w:lineRule="auto"/>
        <w:ind w:left="100" w:right="3501"/>
      </w:pPr>
      <w:r>
        <w:rPr/>
        <w:t>Haridusandmete teabevärav </w:t>
      </w:r>
      <w:hyperlink r:id="rId40">
        <w:r>
          <w:rPr/>
          <w:t>(https://www.haridussilm.ee/ee)</w:t>
        </w:r>
      </w:hyperlink>
      <w:r>
        <w:rPr/>
        <w:t> Haridus-</w:t>
      </w:r>
      <w:r>
        <w:rPr>
          <w:spacing w:val="-14"/>
        </w:rPr>
        <w:t> </w:t>
      </w:r>
      <w:r>
        <w:rPr/>
        <w:t>ja</w:t>
      </w:r>
      <w:r>
        <w:rPr>
          <w:spacing w:val="-14"/>
        </w:rPr>
        <w:t> </w:t>
      </w:r>
      <w:r>
        <w:rPr/>
        <w:t>teadusministeeriumi</w:t>
      </w:r>
      <w:r>
        <w:rPr>
          <w:spacing w:val="-14"/>
        </w:rPr>
        <w:t> </w:t>
      </w:r>
      <w:r>
        <w:rPr/>
        <w:t>veebileht</w:t>
      </w:r>
      <w:r>
        <w:rPr>
          <w:spacing w:val="-14"/>
        </w:rPr>
        <w:t> </w:t>
      </w:r>
      <w:hyperlink r:id="rId41">
        <w:r>
          <w:rPr/>
          <w:t>(https://www.hm.ee/)</w:t>
        </w:r>
      </w:hyperlink>
    </w:p>
    <w:p>
      <w:pPr>
        <w:pStyle w:val="BodyText"/>
        <w:spacing w:line="276" w:lineRule="auto"/>
        <w:ind w:left="100" w:right="620"/>
      </w:pPr>
      <w:r>
        <w:rPr/>
        <w:t>Lääne-Virumaa arengustrateegia aastateks 2023-2035 </w:t>
      </w:r>
      <w:hyperlink r:id="rId42">
        <w:r>
          <w:rPr>
            <w:spacing w:val="-2"/>
          </w:rPr>
          <w:t>(https://www.virol.ee/documents/20173326/36275888/L%C3%A4%C3%A4ne-Viru+arengus</w:t>
        </w:r>
      </w:hyperlink>
      <w:r>
        <w:rPr>
          <w:spacing w:val="-2"/>
        </w:rPr>
        <w:t> </w:t>
      </w:r>
      <w:r>
        <w:rPr/>
        <w:t>trateegia+2023-2035+l%C3%B5plik+versioon.pdf/b8b8dbec-a101-4806-a9bd-</w:t>
      </w:r>
      <w:r>
        <w:rPr>
          <w:spacing w:val="-2"/>
        </w:rPr>
        <w:t>f92dde6dbb06</w:t>
      </w:r>
    </w:p>
    <w:p>
      <w:pPr>
        <w:spacing w:before="0"/>
        <w:ind w:left="100" w:right="0" w:firstLine="0"/>
        <w:jc w:val="left"/>
        <w:rPr>
          <w:sz w:val="24"/>
        </w:rPr>
      </w:pPr>
      <w:r>
        <w:rPr>
          <w:spacing w:val="-10"/>
          <w:sz w:val="24"/>
        </w:rPr>
        <w:t>)</w:t>
      </w:r>
    </w:p>
    <w:p>
      <w:pPr>
        <w:pStyle w:val="BodyText"/>
        <w:spacing w:line="276" w:lineRule="auto" w:before="41"/>
        <w:ind w:left="100" w:right="687"/>
      </w:pPr>
      <w:r>
        <w:rPr/>
        <w:t>Lääne-Viru maakonna haridusvõrgu analüüs </w:t>
      </w:r>
      <w:hyperlink r:id="rId43">
        <w:r>
          <w:rPr>
            <w:spacing w:val="-2"/>
          </w:rPr>
          <w:t>(https://www.virol.ee/documents/20173326/32914779/L%C3%A4%C3%A4ne-Viru+haridus</w:t>
        </w:r>
      </w:hyperlink>
    </w:p>
    <w:p>
      <w:pPr>
        <w:pStyle w:val="BodyText"/>
        <w:spacing w:line="276" w:lineRule="auto"/>
        <w:ind w:left="100" w:right="1869"/>
      </w:pPr>
      <w:r>
        <w:rPr>
          <w:spacing w:val="-2"/>
        </w:rPr>
        <w:t>+l%C3%B5ppraport.pdf/59c832c4-59e9-439f-b76c-988fc18e3b28?version=1.0) </w:t>
      </w:r>
      <w:r>
        <w:rPr/>
        <w:t>Põhikooli- ja gümnaasiumiseadus </w:t>
      </w:r>
      <w:hyperlink r:id="rId44">
        <w:r>
          <w:rPr/>
          <w:t>(https://www.riigiteataja.ee)</w:t>
        </w:r>
      </w:hyperlink>
    </w:p>
    <w:p>
      <w:pPr>
        <w:pStyle w:val="BodyText"/>
        <w:ind w:left="100"/>
      </w:pPr>
      <w:r>
        <w:rPr/>
        <w:t>Statistikaameti statistika andmebaas </w:t>
      </w:r>
      <w:r>
        <w:rPr>
          <w:spacing w:val="-2"/>
        </w:rPr>
        <w:t>(https://andmed.stat.ee/et/stat)</w:t>
      </w:r>
    </w:p>
    <w:p>
      <w:pPr>
        <w:pStyle w:val="BodyText"/>
        <w:spacing w:line="276" w:lineRule="auto" w:before="41"/>
        <w:ind w:left="100" w:right="687"/>
      </w:pPr>
      <w:r>
        <w:rPr/>
        <w:t>Tapa valla hariduse- ja noorsootöö arengukava 2025 </w:t>
      </w:r>
      <w:hyperlink r:id="rId45">
        <w:r>
          <w:rPr>
            <w:spacing w:val="-2"/>
          </w:rPr>
          <w:t>(https://www.riigiteataja.ee/aktilisa/4260/6202/0070/Lisa_Tapa_vald_HNAK%2015.06.2020.</w:t>
        </w:r>
      </w:hyperlink>
      <w:r>
        <w:rPr>
          <w:spacing w:val="-2"/>
        </w:rPr>
        <w:t> pdf#)</w:t>
      </w:r>
    </w:p>
    <w:sectPr>
      <w:pgSz w:w="11920" w:h="16840"/>
      <w:pgMar w:header="0" w:footer="799" w:top="1380" w:bottom="980" w:left="1340" w:right="8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BA"/>
    <w:family w:val="roman"/>
    <w:pitch w:val="variable"/>
  </w:font>
  <w:font w:name="Arial">
    <w:altName w:val="Arial"/>
    <w:charset w:val="BA"/>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36096">
              <wp:simplePos x="0" y="0"/>
              <wp:positionH relativeFrom="page">
                <wp:posOffset>6452221</wp:posOffset>
              </wp:positionH>
              <wp:positionV relativeFrom="page">
                <wp:posOffset>10046512</wp:posOffset>
              </wp:positionV>
              <wp:extent cx="244475" cy="1816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4475" cy="181610"/>
                      </a:xfrm>
                      <a:prstGeom prst="rect">
                        <a:avLst/>
                      </a:prstGeom>
                    </wps:spPr>
                    <wps:txbx>
                      <w:txbxContent>
                        <w:p>
                          <w:pPr>
                            <w:spacing w:before="13"/>
                            <w:ind w:left="60" w:right="0" w:firstLine="0"/>
                            <w:jc w:val="left"/>
                            <w:rPr>
                              <w:rFonts w:ascii="Arial"/>
                              <w:sz w:val="22"/>
                            </w:rPr>
                          </w:pPr>
                          <w:r>
                            <w:rPr>
                              <w:rFonts w:ascii="Arial"/>
                              <w:spacing w:val="-5"/>
                              <w:sz w:val="22"/>
                            </w:rPr>
                            <w:fldChar w:fldCharType="begin"/>
                          </w:r>
                          <w:r>
                            <w:rPr>
                              <w:rFonts w:ascii="Arial"/>
                              <w:spacing w:val="-5"/>
                              <w:sz w:val="22"/>
                            </w:rPr>
                            <w:instrText> PAGE </w:instrText>
                          </w:r>
                          <w:r>
                            <w:rPr>
                              <w:rFonts w:ascii="Arial"/>
                              <w:spacing w:val="-5"/>
                              <w:sz w:val="22"/>
                            </w:rPr>
                            <w:fldChar w:fldCharType="separate"/>
                          </w:r>
                          <w:r>
                            <w:rPr>
                              <w:rFonts w:ascii="Arial"/>
                              <w:spacing w:val="-5"/>
                              <w:sz w:val="22"/>
                            </w:rPr>
                            <w:t>10</w:t>
                          </w:r>
                          <w:r>
                            <w:rPr>
                              <w:rFonts w:ascii="Arial"/>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8.04892pt;margin-top:791.063965pt;width:19.25pt;height:14.3pt;mso-position-horizontal-relative:page;mso-position-vertical-relative:page;z-index:-16080384" type="#_x0000_t202" id="docshape1" filled="false" stroked="false">
              <v:textbox inset="0,0,0,0">
                <w:txbxContent>
                  <w:p>
                    <w:pPr>
                      <w:spacing w:before="13"/>
                      <w:ind w:left="60" w:right="0" w:firstLine="0"/>
                      <w:jc w:val="left"/>
                      <w:rPr>
                        <w:rFonts w:ascii="Arial"/>
                        <w:sz w:val="22"/>
                      </w:rPr>
                    </w:pPr>
                    <w:r>
                      <w:rPr>
                        <w:rFonts w:ascii="Arial"/>
                        <w:spacing w:val="-5"/>
                        <w:sz w:val="22"/>
                      </w:rPr>
                      <w:fldChar w:fldCharType="begin"/>
                    </w:r>
                    <w:r>
                      <w:rPr>
                        <w:rFonts w:ascii="Arial"/>
                        <w:spacing w:val="-5"/>
                        <w:sz w:val="22"/>
                      </w:rPr>
                      <w:instrText> PAGE </w:instrText>
                    </w:r>
                    <w:r>
                      <w:rPr>
                        <w:rFonts w:ascii="Arial"/>
                        <w:spacing w:val="-5"/>
                        <w:sz w:val="22"/>
                      </w:rPr>
                      <w:fldChar w:fldCharType="separate"/>
                    </w:r>
                    <w:r>
                      <w:rPr>
                        <w:rFonts w:ascii="Arial"/>
                        <w:spacing w:val="-5"/>
                        <w:sz w:val="22"/>
                      </w:rPr>
                      <w:t>10</w:t>
                    </w:r>
                    <w:r>
                      <w:rPr>
                        <w:rFonts w:ascii="Arial"/>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decimal"/>
      <w:lvlText w:val="%1)"/>
      <w:lvlJc w:val="left"/>
      <w:pPr>
        <w:ind w:left="820" w:hanging="360"/>
        <w:jc w:val="left"/>
      </w:pPr>
      <w:rPr>
        <w:rFonts w:hint="default" w:ascii="Times New Roman" w:hAnsi="Times New Roman" w:eastAsia="Times New Roman" w:cs="Times New Roman"/>
        <w:b w:val="0"/>
        <w:bCs w:val="0"/>
        <w:i w:val="0"/>
        <w:iCs w:val="0"/>
        <w:spacing w:val="0"/>
        <w:w w:val="100"/>
        <w:sz w:val="24"/>
        <w:szCs w:val="24"/>
        <w:lang w:val="et-EE" w:eastAsia="en-US" w:bidi="ar-SA"/>
      </w:rPr>
    </w:lvl>
    <w:lvl w:ilvl="1">
      <w:start w:val="1"/>
      <w:numFmt w:val="decimal"/>
      <w:lvlText w:val="%1.%2"/>
      <w:lvlJc w:val="left"/>
      <w:pPr>
        <w:ind w:left="460" w:hanging="360"/>
        <w:jc w:val="left"/>
      </w:pPr>
      <w:rPr>
        <w:rFonts w:hint="default" w:ascii="Times New Roman" w:hAnsi="Times New Roman" w:eastAsia="Times New Roman" w:cs="Times New Roman"/>
        <w:b/>
        <w:bCs/>
        <w:i w:val="0"/>
        <w:iCs w:val="0"/>
        <w:spacing w:val="0"/>
        <w:w w:val="100"/>
        <w:sz w:val="24"/>
        <w:szCs w:val="24"/>
        <w:lang w:val="et-EE" w:eastAsia="en-US" w:bidi="ar-SA"/>
      </w:rPr>
    </w:lvl>
    <w:lvl w:ilvl="2">
      <w:start w:val="0"/>
      <w:numFmt w:val="bullet"/>
      <w:lvlText w:val="•"/>
      <w:lvlJc w:val="left"/>
      <w:pPr>
        <w:ind w:left="1808" w:hanging="360"/>
      </w:pPr>
      <w:rPr>
        <w:rFonts w:hint="default"/>
        <w:lang w:val="et-EE" w:eastAsia="en-US" w:bidi="ar-SA"/>
      </w:rPr>
    </w:lvl>
    <w:lvl w:ilvl="3">
      <w:start w:val="0"/>
      <w:numFmt w:val="bullet"/>
      <w:lvlText w:val="•"/>
      <w:lvlJc w:val="left"/>
      <w:pPr>
        <w:ind w:left="2797" w:hanging="360"/>
      </w:pPr>
      <w:rPr>
        <w:rFonts w:hint="default"/>
        <w:lang w:val="et-EE" w:eastAsia="en-US" w:bidi="ar-SA"/>
      </w:rPr>
    </w:lvl>
    <w:lvl w:ilvl="4">
      <w:start w:val="0"/>
      <w:numFmt w:val="bullet"/>
      <w:lvlText w:val="•"/>
      <w:lvlJc w:val="left"/>
      <w:pPr>
        <w:ind w:left="3786" w:hanging="360"/>
      </w:pPr>
      <w:rPr>
        <w:rFonts w:hint="default"/>
        <w:lang w:val="et-EE" w:eastAsia="en-US" w:bidi="ar-SA"/>
      </w:rPr>
    </w:lvl>
    <w:lvl w:ilvl="5">
      <w:start w:val="0"/>
      <w:numFmt w:val="bullet"/>
      <w:lvlText w:val="•"/>
      <w:lvlJc w:val="left"/>
      <w:pPr>
        <w:ind w:left="4775" w:hanging="360"/>
      </w:pPr>
      <w:rPr>
        <w:rFonts w:hint="default"/>
        <w:lang w:val="et-EE" w:eastAsia="en-US" w:bidi="ar-SA"/>
      </w:rPr>
    </w:lvl>
    <w:lvl w:ilvl="6">
      <w:start w:val="0"/>
      <w:numFmt w:val="bullet"/>
      <w:lvlText w:val="•"/>
      <w:lvlJc w:val="left"/>
      <w:pPr>
        <w:ind w:left="5764" w:hanging="360"/>
      </w:pPr>
      <w:rPr>
        <w:rFonts w:hint="default"/>
        <w:lang w:val="et-EE" w:eastAsia="en-US" w:bidi="ar-SA"/>
      </w:rPr>
    </w:lvl>
    <w:lvl w:ilvl="7">
      <w:start w:val="0"/>
      <w:numFmt w:val="bullet"/>
      <w:lvlText w:val="•"/>
      <w:lvlJc w:val="left"/>
      <w:pPr>
        <w:ind w:left="6753" w:hanging="360"/>
      </w:pPr>
      <w:rPr>
        <w:rFonts w:hint="default"/>
        <w:lang w:val="et-EE" w:eastAsia="en-US" w:bidi="ar-SA"/>
      </w:rPr>
    </w:lvl>
    <w:lvl w:ilvl="8">
      <w:start w:val="0"/>
      <w:numFmt w:val="bullet"/>
      <w:lvlText w:val="•"/>
      <w:lvlJc w:val="left"/>
      <w:pPr>
        <w:ind w:left="7742" w:hanging="360"/>
      </w:pPr>
      <w:rPr>
        <w:rFonts w:hint="default"/>
        <w:lang w:val="et-EE" w:eastAsia="en-US" w:bidi="ar-SA"/>
      </w:rPr>
    </w:lvl>
  </w:abstractNum>
  <w:abstractNum w:abstractNumId="11">
    <w:multiLevelType w:val="hybridMultilevel"/>
    <w:lvl w:ilvl="0">
      <w:start w:val="2"/>
      <w:numFmt w:val="decimal"/>
      <w:lvlText w:val="%1."/>
      <w:lvlJc w:val="left"/>
      <w:pPr>
        <w:ind w:left="340" w:hanging="240"/>
        <w:jc w:val="left"/>
      </w:pPr>
      <w:rPr>
        <w:rFonts w:hint="default" w:ascii="Times New Roman" w:hAnsi="Times New Roman" w:eastAsia="Times New Roman" w:cs="Times New Roman"/>
        <w:b/>
        <w:bCs/>
        <w:i w:val="0"/>
        <w:iCs w:val="0"/>
        <w:spacing w:val="0"/>
        <w:w w:val="100"/>
        <w:sz w:val="24"/>
        <w:szCs w:val="24"/>
        <w:lang w:val="et-EE" w:eastAsia="en-US" w:bidi="ar-SA"/>
      </w:rPr>
    </w:lvl>
    <w:lvl w:ilvl="1">
      <w:start w:val="1"/>
      <w:numFmt w:val="decimal"/>
      <w:lvlText w:val="%2)"/>
      <w:lvlJc w:val="left"/>
      <w:pPr>
        <w:ind w:left="820" w:hanging="360"/>
        <w:jc w:val="left"/>
      </w:pPr>
      <w:rPr>
        <w:rFonts w:hint="default" w:ascii="Times New Roman" w:hAnsi="Times New Roman" w:eastAsia="Times New Roman" w:cs="Times New Roman"/>
        <w:b w:val="0"/>
        <w:bCs w:val="0"/>
        <w:i w:val="0"/>
        <w:iCs w:val="0"/>
        <w:spacing w:val="0"/>
        <w:w w:val="100"/>
        <w:sz w:val="24"/>
        <w:szCs w:val="24"/>
        <w:lang w:val="et-EE" w:eastAsia="en-US" w:bidi="ar-SA"/>
      </w:rPr>
    </w:lvl>
    <w:lvl w:ilvl="2">
      <w:start w:val="0"/>
      <w:numFmt w:val="bullet"/>
      <w:lvlText w:val="•"/>
      <w:lvlJc w:val="left"/>
      <w:pPr>
        <w:ind w:left="1808" w:hanging="360"/>
      </w:pPr>
      <w:rPr>
        <w:rFonts w:hint="default"/>
        <w:lang w:val="et-EE" w:eastAsia="en-US" w:bidi="ar-SA"/>
      </w:rPr>
    </w:lvl>
    <w:lvl w:ilvl="3">
      <w:start w:val="0"/>
      <w:numFmt w:val="bullet"/>
      <w:lvlText w:val="•"/>
      <w:lvlJc w:val="left"/>
      <w:pPr>
        <w:ind w:left="2797" w:hanging="360"/>
      </w:pPr>
      <w:rPr>
        <w:rFonts w:hint="default"/>
        <w:lang w:val="et-EE" w:eastAsia="en-US" w:bidi="ar-SA"/>
      </w:rPr>
    </w:lvl>
    <w:lvl w:ilvl="4">
      <w:start w:val="0"/>
      <w:numFmt w:val="bullet"/>
      <w:lvlText w:val="•"/>
      <w:lvlJc w:val="left"/>
      <w:pPr>
        <w:ind w:left="3786" w:hanging="360"/>
      </w:pPr>
      <w:rPr>
        <w:rFonts w:hint="default"/>
        <w:lang w:val="et-EE" w:eastAsia="en-US" w:bidi="ar-SA"/>
      </w:rPr>
    </w:lvl>
    <w:lvl w:ilvl="5">
      <w:start w:val="0"/>
      <w:numFmt w:val="bullet"/>
      <w:lvlText w:val="•"/>
      <w:lvlJc w:val="left"/>
      <w:pPr>
        <w:ind w:left="4775" w:hanging="360"/>
      </w:pPr>
      <w:rPr>
        <w:rFonts w:hint="default"/>
        <w:lang w:val="et-EE" w:eastAsia="en-US" w:bidi="ar-SA"/>
      </w:rPr>
    </w:lvl>
    <w:lvl w:ilvl="6">
      <w:start w:val="0"/>
      <w:numFmt w:val="bullet"/>
      <w:lvlText w:val="•"/>
      <w:lvlJc w:val="left"/>
      <w:pPr>
        <w:ind w:left="5764" w:hanging="360"/>
      </w:pPr>
      <w:rPr>
        <w:rFonts w:hint="default"/>
        <w:lang w:val="et-EE" w:eastAsia="en-US" w:bidi="ar-SA"/>
      </w:rPr>
    </w:lvl>
    <w:lvl w:ilvl="7">
      <w:start w:val="0"/>
      <w:numFmt w:val="bullet"/>
      <w:lvlText w:val="•"/>
      <w:lvlJc w:val="left"/>
      <w:pPr>
        <w:ind w:left="6753" w:hanging="360"/>
      </w:pPr>
      <w:rPr>
        <w:rFonts w:hint="default"/>
        <w:lang w:val="et-EE" w:eastAsia="en-US" w:bidi="ar-SA"/>
      </w:rPr>
    </w:lvl>
    <w:lvl w:ilvl="8">
      <w:start w:val="0"/>
      <w:numFmt w:val="bullet"/>
      <w:lvlText w:val="•"/>
      <w:lvlJc w:val="left"/>
      <w:pPr>
        <w:ind w:left="7742" w:hanging="360"/>
      </w:pPr>
      <w:rPr>
        <w:rFonts w:hint="default"/>
        <w:lang w:val="et-EE" w:eastAsia="en-US" w:bidi="ar-SA"/>
      </w:rPr>
    </w:lvl>
  </w:abstractNum>
  <w:abstractNum w:abstractNumId="10">
    <w:multiLevelType w:val="hybridMultilevel"/>
    <w:lvl w:ilvl="0">
      <w:start w:val="1"/>
      <w:numFmt w:val="decimal"/>
      <w:lvlText w:val="%1"/>
      <w:lvlJc w:val="left"/>
      <w:pPr>
        <w:ind w:left="100" w:hanging="360"/>
        <w:jc w:val="left"/>
      </w:pPr>
      <w:rPr>
        <w:rFonts w:hint="default"/>
        <w:lang w:val="et-EE" w:eastAsia="en-US" w:bidi="ar-SA"/>
      </w:rPr>
    </w:lvl>
    <w:lvl w:ilvl="1">
      <w:start w:val="4"/>
      <w:numFmt w:val="decimal"/>
      <w:lvlText w:val="%1.%2"/>
      <w:lvlJc w:val="left"/>
      <w:pPr>
        <w:ind w:left="100" w:hanging="360"/>
        <w:jc w:val="left"/>
      </w:pPr>
      <w:rPr>
        <w:rFonts w:hint="default" w:ascii="Times New Roman" w:hAnsi="Times New Roman" w:eastAsia="Times New Roman" w:cs="Times New Roman"/>
        <w:b/>
        <w:bCs/>
        <w:i w:val="0"/>
        <w:iCs w:val="0"/>
        <w:spacing w:val="0"/>
        <w:w w:val="100"/>
        <w:sz w:val="24"/>
        <w:szCs w:val="24"/>
        <w:lang w:val="et-EE" w:eastAsia="en-US" w:bidi="ar-SA"/>
      </w:rPr>
    </w:lvl>
    <w:lvl w:ilvl="2">
      <w:start w:val="0"/>
      <w:numFmt w:val="bullet"/>
      <w:lvlText w:val="●"/>
      <w:lvlJc w:val="left"/>
      <w:pPr>
        <w:ind w:left="820" w:hanging="360"/>
      </w:pPr>
      <w:rPr>
        <w:rFonts w:hint="default" w:ascii="Arial" w:hAnsi="Arial" w:eastAsia="Arial" w:cs="Arial"/>
        <w:b w:val="0"/>
        <w:bCs w:val="0"/>
        <w:i w:val="0"/>
        <w:iCs w:val="0"/>
        <w:spacing w:val="0"/>
        <w:w w:val="100"/>
        <w:sz w:val="24"/>
        <w:szCs w:val="24"/>
        <w:lang w:val="et-EE" w:eastAsia="en-US" w:bidi="ar-SA"/>
      </w:rPr>
    </w:lvl>
    <w:lvl w:ilvl="3">
      <w:start w:val="0"/>
      <w:numFmt w:val="bullet"/>
      <w:lvlText w:val="•"/>
      <w:lvlJc w:val="left"/>
      <w:pPr>
        <w:ind w:left="2797" w:hanging="360"/>
      </w:pPr>
      <w:rPr>
        <w:rFonts w:hint="default"/>
        <w:lang w:val="et-EE" w:eastAsia="en-US" w:bidi="ar-SA"/>
      </w:rPr>
    </w:lvl>
    <w:lvl w:ilvl="4">
      <w:start w:val="0"/>
      <w:numFmt w:val="bullet"/>
      <w:lvlText w:val="•"/>
      <w:lvlJc w:val="left"/>
      <w:pPr>
        <w:ind w:left="3786" w:hanging="360"/>
      </w:pPr>
      <w:rPr>
        <w:rFonts w:hint="default"/>
        <w:lang w:val="et-EE" w:eastAsia="en-US" w:bidi="ar-SA"/>
      </w:rPr>
    </w:lvl>
    <w:lvl w:ilvl="5">
      <w:start w:val="0"/>
      <w:numFmt w:val="bullet"/>
      <w:lvlText w:val="•"/>
      <w:lvlJc w:val="left"/>
      <w:pPr>
        <w:ind w:left="4775" w:hanging="360"/>
      </w:pPr>
      <w:rPr>
        <w:rFonts w:hint="default"/>
        <w:lang w:val="et-EE" w:eastAsia="en-US" w:bidi="ar-SA"/>
      </w:rPr>
    </w:lvl>
    <w:lvl w:ilvl="6">
      <w:start w:val="0"/>
      <w:numFmt w:val="bullet"/>
      <w:lvlText w:val="•"/>
      <w:lvlJc w:val="left"/>
      <w:pPr>
        <w:ind w:left="5764" w:hanging="360"/>
      </w:pPr>
      <w:rPr>
        <w:rFonts w:hint="default"/>
        <w:lang w:val="et-EE" w:eastAsia="en-US" w:bidi="ar-SA"/>
      </w:rPr>
    </w:lvl>
    <w:lvl w:ilvl="7">
      <w:start w:val="0"/>
      <w:numFmt w:val="bullet"/>
      <w:lvlText w:val="•"/>
      <w:lvlJc w:val="left"/>
      <w:pPr>
        <w:ind w:left="6753" w:hanging="360"/>
      </w:pPr>
      <w:rPr>
        <w:rFonts w:hint="default"/>
        <w:lang w:val="et-EE" w:eastAsia="en-US" w:bidi="ar-SA"/>
      </w:rPr>
    </w:lvl>
    <w:lvl w:ilvl="8">
      <w:start w:val="0"/>
      <w:numFmt w:val="bullet"/>
      <w:lvlText w:val="•"/>
      <w:lvlJc w:val="left"/>
      <w:pPr>
        <w:ind w:left="7742" w:hanging="360"/>
      </w:pPr>
      <w:rPr>
        <w:rFonts w:hint="default"/>
        <w:lang w:val="et-EE" w:eastAsia="en-US" w:bidi="ar-SA"/>
      </w:rPr>
    </w:lvl>
  </w:abstractNum>
  <w:abstractNum w:abstractNumId="9">
    <w:multiLevelType w:val="hybridMultilevel"/>
    <w:lvl w:ilvl="0">
      <w:start w:val="1"/>
      <w:numFmt w:val="decimal"/>
      <w:lvlText w:val="%1"/>
      <w:lvlJc w:val="left"/>
      <w:pPr>
        <w:ind w:left="700" w:hanging="600"/>
        <w:jc w:val="left"/>
      </w:pPr>
      <w:rPr>
        <w:rFonts w:hint="default"/>
        <w:lang w:val="et-EE" w:eastAsia="en-US" w:bidi="ar-SA"/>
      </w:rPr>
    </w:lvl>
    <w:lvl w:ilvl="1">
      <w:start w:val="2"/>
      <w:numFmt w:val="decimal"/>
      <w:lvlText w:val="%1.%2"/>
      <w:lvlJc w:val="left"/>
      <w:pPr>
        <w:ind w:left="700" w:hanging="600"/>
        <w:jc w:val="left"/>
      </w:pPr>
      <w:rPr>
        <w:rFonts w:hint="default"/>
        <w:lang w:val="et-EE" w:eastAsia="en-US" w:bidi="ar-SA"/>
      </w:rPr>
    </w:lvl>
    <w:lvl w:ilvl="2">
      <w:start w:val="2"/>
      <w:numFmt w:val="decimal"/>
      <w:lvlText w:val="%1.%2.%3."/>
      <w:lvlJc w:val="left"/>
      <w:pPr>
        <w:ind w:left="700" w:hanging="600"/>
        <w:jc w:val="left"/>
      </w:pPr>
      <w:rPr>
        <w:rFonts w:hint="default" w:ascii="Times New Roman" w:hAnsi="Times New Roman" w:eastAsia="Times New Roman" w:cs="Times New Roman"/>
        <w:b/>
        <w:bCs/>
        <w:i w:val="0"/>
        <w:iCs w:val="0"/>
        <w:spacing w:val="0"/>
        <w:w w:val="100"/>
        <w:sz w:val="24"/>
        <w:szCs w:val="24"/>
        <w:lang w:val="et-EE" w:eastAsia="en-US" w:bidi="ar-SA"/>
      </w:rPr>
    </w:lvl>
    <w:lvl w:ilvl="3">
      <w:start w:val="0"/>
      <w:numFmt w:val="bullet"/>
      <w:lvlText w:val="•"/>
      <w:lvlJc w:val="left"/>
      <w:pPr>
        <w:ind w:left="3406" w:hanging="600"/>
      </w:pPr>
      <w:rPr>
        <w:rFonts w:hint="default"/>
        <w:lang w:val="et-EE" w:eastAsia="en-US" w:bidi="ar-SA"/>
      </w:rPr>
    </w:lvl>
    <w:lvl w:ilvl="4">
      <w:start w:val="0"/>
      <w:numFmt w:val="bullet"/>
      <w:lvlText w:val="•"/>
      <w:lvlJc w:val="left"/>
      <w:pPr>
        <w:ind w:left="4308" w:hanging="600"/>
      </w:pPr>
      <w:rPr>
        <w:rFonts w:hint="default"/>
        <w:lang w:val="et-EE" w:eastAsia="en-US" w:bidi="ar-SA"/>
      </w:rPr>
    </w:lvl>
    <w:lvl w:ilvl="5">
      <w:start w:val="0"/>
      <w:numFmt w:val="bullet"/>
      <w:lvlText w:val="•"/>
      <w:lvlJc w:val="left"/>
      <w:pPr>
        <w:ind w:left="5210" w:hanging="600"/>
      </w:pPr>
      <w:rPr>
        <w:rFonts w:hint="default"/>
        <w:lang w:val="et-EE" w:eastAsia="en-US" w:bidi="ar-SA"/>
      </w:rPr>
    </w:lvl>
    <w:lvl w:ilvl="6">
      <w:start w:val="0"/>
      <w:numFmt w:val="bullet"/>
      <w:lvlText w:val="•"/>
      <w:lvlJc w:val="left"/>
      <w:pPr>
        <w:ind w:left="6112" w:hanging="600"/>
      </w:pPr>
      <w:rPr>
        <w:rFonts w:hint="default"/>
        <w:lang w:val="et-EE" w:eastAsia="en-US" w:bidi="ar-SA"/>
      </w:rPr>
    </w:lvl>
    <w:lvl w:ilvl="7">
      <w:start w:val="0"/>
      <w:numFmt w:val="bullet"/>
      <w:lvlText w:val="•"/>
      <w:lvlJc w:val="left"/>
      <w:pPr>
        <w:ind w:left="7014" w:hanging="600"/>
      </w:pPr>
      <w:rPr>
        <w:rFonts w:hint="default"/>
        <w:lang w:val="et-EE" w:eastAsia="en-US" w:bidi="ar-SA"/>
      </w:rPr>
    </w:lvl>
    <w:lvl w:ilvl="8">
      <w:start w:val="0"/>
      <w:numFmt w:val="bullet"/>
      <w:lvlText w:val="•"/>
      <w:lvlJc w:val="left"/>
      <w:pPr>
        <w:ind w:left="7916" w:hanging="600"/>
      </w:pPr>
      <w:rPr>
        <w:rFonts w:hint="default"/>
        <w:lang w:val="et-EE" w:eastAsia="en-US" w:bidi="ar-SA"/>
      </w:rPr>
    </w:lvl>
  </w:abstractNum>
  <w:abstractNum w:abstractNumId="8">
    <w:multiLevelType w:val="hybridMultilevel"/>
    <w:lvl w:ilvl="0">
      <w:start w:val="0"/>
      <w:numFmt w:val="bullet"/>
      <w:lvlText w:val="●"/>
      <w:lvlJc w:val="left"/>
      <w:pPr>
        <w:ind w:left="820" w:hanging="360"/>
      </w:pPr>
      <w:rPr>
        <w:rFonts w:hint="default" w:ascii="Arial" w:hAnsi="Arial" w:eastAsia="Arial" w:cs="Arial"/>
        <w:b w:val="0"/>
        <w:bCs w:val="0"/>
        <w:i w:val="0"/>
        <w:iCs w:val="0"/>
        <w:spacing w:val="0"/>
        <w:w w:val="100"/>
        <w:sz w:val="24"/>
        <w:szCs w:val="24"/>
        <w:lang w:val="et-EE" w:eastAsia="en-US" w:bidi="ar-SA"/>
      </w:rPr>
    </w:lvl>
    <w:lvl w:ilvl="1">
      <w:start w:val="0"/>
      <w:numFmt w:val="bullet"/>
      <w:lvlText w:val="•"/>
      <w:lvlJc w:val="left"/>
      <w:pPr>
        <w:ind w:left="1710" w:hanging="360"/>
      </w:pPr>
      <w:rPr>
        <w:rFonts w:hint="default"/>
        <w:lang w:val="et-EE" w:eastAsia="en-US" w:bidi="ar-SA"/>
      </w:rPr>
    </w:lvl>
    <w:lvl w:ilvl="2">
      <w:start w:val="0"/>
      <w:numFmt w:val="bullet"/>
      <w:lvlText w:val="•"/>
      <w:lvlJc w:val="left"/>
      <w:pPr>
        <w:ind w:left="2600" w:hanging="360"/>
      </w:pPr>
      <w:rPr>
        <w:rFonts w:hint="default"/>
        <w:lang w:val="et-EE" w:eastAsia="en-US" w:bidi="ar-SA"/>
      </w:rPr>
    </w:lvl>
    <w:lvl w:ilvl="3">
      <w:start w:val="0"/>
      <w:numFmt w:val="bullet"/>
      <w:lvlText w:val="•"/>
      <w:lvlJc w:val="left"/>
      <w:pPr>
        <w:ind w:left="3490" w:hanging="360"/>
      </w:pPr>
      <w:rPr>
        <w:rFonts w:hint="default"/>
        <w:lang w:val="et-EE" w:eastAsia="en-US" w:bidi="ar-SA"/>
      </w:rPr>
    </w:lvl>
    <w:lvl w:ilvl="4">
      <w:start w:val="0"/>
      <w:numFmt w:val="bullet"/>
      <w:lvlText w:val="•"/>
      <w:lvlJc w:val="left"/>
      <w:pPr>
        <w:ind w:left="4380" w:hanging="360"/>
      </w:pPr>
      <w:rPr>
        <w:rFonts w:hint="default"/>
        <w:lang w:val="et-EE" w:eastAsia="en-US" w:bidi="ar-SA"/>
      </w:rPr>
    </w:lvl>
    <w:lvl w:ilvl="5">
      <w:start w:val="0"/>
      <w:numFmt w:val="bullet"/>
      <w:lvlText w:val="•"/>
      <w:lvlJc w:val="left"/>
      <w:pPr>
        <w:ind w:left="5270" w:hanging="360"/>
      </w:pPr>
      <w:rPr>
        <w:rFonts w:hint="default"/>
        <w:lang w:val="et-EE" w:eastAsia="en-US" w:bidi="ar-SA"/>
      </w:rPr>
    </w:lvl>
    <w:lvl w:ilvl="6">
      <w:start w:val="0"/>
      <w:numFmt w:val="bullet"/>
      <w:lvlText w:val="•"/>
      <w:lvlJc w:val="left"/>
      <w:pPr>
        <w:ind w:left="6160" w:hanging="360"/>
      </w:pPr>
      <w:rPr>
        <w:rFonts w:hint="default"/>
        <w:lang w:val="et-EE" w:eastAsia="en-US" w:bidi="ar-SA"/>
      </w:rPr>
    </w:lvl>
    <w:lvl w:ilvl="7">
      <w:start w:val="0"/>
      <w:numFmt w:val="bullet"/>
      <w:lvlText w:val="•"/>
      <w:lvlJc w:val="left"/>
      <w:pPr>
        <w:ind w:left="7050" w:hanging="360"/>
      </w:pPr>
      <w:rPr>
        <w:rFonts w:hint="default"/>
        <w:lang w:val="et-EE" w:eastAsia="en-US" w:bidi="ar-SA"/>
      </w:rPr>
    </w:lvl>
    <w:lvl w:ilvl="8">
      <w:start w:val="0"/>
      <w:numFmt w:val="bullet"/>
      <w:lvlText w:val="•"/>
      <w:lvlJc w:val="left"/>
      <w:pPr>
        <w:ind w:left="7940" w:hanging="360"/>
      </w:pPr>
      <w:rPr>
        <w:rFonts w:hint="default"/>
        <w:lang w:val="et-EE" w:eastAsia="en-US" w:bidi="ar-SA"/>
      </w:rPr>
    </w:lvl>
  </w:abstractNum>
  <w:abstractNum w:abstractNumId="7">
    <w:multiLevelType w:val="hybridMultilevel"/>
    <w:lvl w:ilvl="0">
      <w:start w:val="1"/>
      <w:numFmt w:val="decimal"/>
      <w:lvlText w:val="%1"/>
      <w:lvlJc w:val="left"/>
      <w:pPr>
        <w:ind w:left="520" w:hanging="420"/>
        <w:jc w:val="left"/>
      </w:pPr>
      <w:rPr>
        <w:rFonts w:hint="default"/>
        <w:lang w:val="et-EE" w:eastAsia="en-US" w:bidi="ar-SA"/>
      </w:rPr>
    </w:lvl>
    <w:lvl w:ilvl="1">
      <w:start w:val="2"/>
      <w:numFmt w:val="decimal"/>
      <w:lvlText w:val="%1.%2."/>
      <w:lvlJc w:val="left"/>
      <w:pPr>
        <w:ind w:left="520" w:hanging="420"/>
        <w:jc w:val="left"/>
      </w:pPr>
      <w:rPr>
        <w:rFonts w:hint="default" w:ascii="Times New Roman" w:hAnsi="Times New Roman" w:eastAsia="Times New Roman" w:cs="Times New Roman"/>
        <w:b/>
        <w:bCs/>
        <w:i w:val="0"/>
        <w:iCs w:val="0"/>
        <w:spacing w:val="0"/>
        <w:w w:val="100"/>
        <w:sz w:val="24"/>
        <w:szCs w:val="24"/>
        <w:lang w:val="et-EE" w:eastAsia="en-US" w:bidi="ar-SA"/>
      </w:rPr>
    </w:lvl>
    <w:lvl w:ilvl="2">
      <w:start w:val="1"/>
      <w:numFmt w:val="decimal"/>
      <w:lvlText w:val="%1.%2.%3"/>
      <w:lvlJc w:val="left"/>
      <w:pPr>
        <w:ind w:left="640" w:hanging="540"/>
        <w:jc w:val="left"/>
      </w:pPr>
      <w:rPr>
        <w:rFonts w:hint="default" w:ascii="Times New Roman" w:hAnsi="Times New Roman" w:eastAsia="Times New Roman" w:cs="Times New Roman"/>
        <w:b/>
        <w:bCs/>
        <w:i w:val="0"/>
        <w:iCs w:val="0"/>
        <w:spacing w:val="0"/>
        <w:w w:val="100"/>
        <w:sz w:val="24"/>
        <w:szCs w:val="24"/>
        <w:lang w:val="et-EE" w:eastAsia="en-US" w:bidi="ar-SA"/>
      </w:rPr>
    </w:lvl>
    <w:lvl w:ilvl="3">
      <w:start w:val="0"/>
      <w:numFmt w:val="bullet"/>
      <w:lvlText w:val="•"/>
      <w:lvlJc w:val="left"/>
      <w:pPr>
        <w:ind w:left="2657" w:hanging="540"/>
      </w:pPr>
      <w:rPr>
        <w:rFonts w:hint="default"/>
        <w:lang w:val="et-EE" w:eastAsia="en-US" w:bidi="ar-SA"/>
      </w:rPr>
    </w:lvl>
    <w:lvl w:ilvl="4">
      <w:start w:val="0"/>
      <w:numFmt w:val="bullet"/>
      <w:lvlText w:val="•"/>
      <w:lvlJc w:val="left"/>
      <w:pPr>
        <w:ind w:left="3666" w:hanging="540"/>
      </w:pPr>
      <w:rPr>
        <w:rFonts w:hint="default"/>
        <w:lang w:val="et-EE" w:eastAsia="en-US" w:bidi="ar-SA"/>
      </w:rPr>
    </w:lvl>
    <w:lvl w:ilvl="5">
      <w:start w:val="0"/>
      <w:numFmt w:val="bullet"/>
      <w:lvlText w:val="•"/>
      <w:lvlJc w:val="left"/>
      <w:pPr>
        <w:ind w:left="4675" w:hanging="540"/>
      </w:pPr>
      <w:rPr>
        <w:rFonts w:hint="default"/>
        <w:lang w:val="et-EE" w:eastAsia="en-US" w:bidi="ar-SA"/>
      </w:rPr>
    </w:lvl>
    <w:lvl w:ilvl="6">
      <w:start w:val="0"/>
      <w:numFmt w:val="bullet"/>
      <w:lvlText w:val="•"/>
      <w:lvlJc w:val="left"/>
      <w:pPr>
        <w:ind w:left="5684" w:hanging="540"/>
      </w:pPr>
      <w:rPr>
        <w:rFonts w:hint="default"/>
        <w:lang w:val="et-EE" w:eastAsia="en-US" w:bidi="ar-SA"/>
      </w:rPr>
    </w:lvl>
    <w:lvl w:ilvl="7">
      <w:start w:val="0"/>
      <w:numFmt w:val="bullet"/>
      <w:lvlText w:val="•"/>
      <w:lvlJc w:val="left"/>
      <w:pPr>
        <w:ind w:left="6693" w:hanging="540"/>
      </w:pPr>
      <w:rPr>
        <w:rFonts w:hint="default"/>
        <w:lang w:val="et-EE" w:eastAsia="en-US" w:bidi="ar-SA"/>
      </w:rPr>
    </w:lvl>
    <w:lvl w:ilvl="8">
      <w:start w:val="0"/>
      <w:numFmt w:val="bullet"/>
      <w:lvlText w:val="•"/>
      <w:lvlJc w:val="left"/>
      <w:pPr>
        <w:ind w:left="7702" w:hanging="540"/>
      </w:pPr>
      <w:rPr>
        <w:rFonts w:hint="default"/>
        <w:lang w:val="et-EE" w:eastAsia="en-US" w:bidi="ar-SA"/>
      </w:rPr>
    </w:lvl>
  </w:abstractNum>
  <w:abstractNum w:abstractNumId="6">
    <w:multiLevelType w:val="hybridMultilevel"/>
    <w:lvl w:ilvl="0">
      <w:start w:val="1"/>
      <w:numFmt w:val="decimal"/>
      <w:lvlText w:val="%1."/>
      <w:lvlJc w:val="left"/>
      <w:pPr>
        <w:ind w:left="385" w:hanging="285"/>
        <w:jc w:val="left"/>
      </w:pPr>
      <w:rPr>
        <w:rFonts w:hint="default" w:ascii="Times New Roman" w:hAnsi="Times New Roman" w:eastAsia="Times New Roman" w:cs="Times New Roman"/>
        <w:b/>
        <w:bCs/>
        <w:i w:val="0"/>
        <w:iCs w:val="0"/>
        <w:spacing w:val="0"/>
        <w:w w:val="100"/>
        <w:sz w:val="24"/>
        <w:szCs w:val="24"/>
        <w:lang w:val="et-EE" w:eastAsia="en-US" w:bidi="ar-SA"/>
      </w:rPr>
    </w:lvl>
    <w:lvl w:ilvl="1">
      <w:start w:val="1"/>
      <w:numFmt w:val="decimal"/>
      <w:lvlText w:val="%1.%2"/>
      <w:lvlJc w:val="left"/>
      <w:pPr>
        <w:ind w:left="460" w:hanging="360"/>
        <w:jc w:val="left"/>
      </w:pPr>
      <w:rPr>
        <w:rFonts w:hint="default" w:ascii="Times New Roman" w:hAnsi="Times New Roman" w:eastAsia="Times New Roman" w:cs="Times New Roman"/>
        <w:b/>
        <w:bCs/>
        <w:i w:val="0"/>
        <w:iCs w:val="0"/>
        <w:spacing w:val="0"/>
        <w:w w:val="100"/>
        <w:sz w:val="24"/>
        <w:szCs w:val="24"/>
        <w:lang w:val="et-EE" w:eastAsia="en-US" w:bidi="ar-SA"/>
      </w:rPr>
    </w:lvl>
    <w:lvl w:ilvl="2">
      <w:start w:val="0"/>
      <w:numFmt w:val="bullet"/>
      <w:lvlText w:val="●"/>
      <w:lvlJc w:val="left"/>
      <w:pPr>
        <w:ind w:left="820" w:hanging="360"/>
      </w:pPr>
      <w:rPr>
        <w:rFonts w:hint="default" w:ascii="Arial" w:hAnsi="Arial" w:eastAsia="Arial" w:cs="Arial"/>
        <w:spacing w:val="0"/>
        <w:w w:val="100"/>
        <w:lang w:val="et-EE" w:eastAsia="en-US" w:bidi="ar-SA"/>
      </w:rPr>
    </w:lvl>
    <w:lvl w:ilvl="3">
      <w:start w:val="0"/>
      <w:numFmt w:val="bullet"/>
      <w:lvlText w:val="•"/>
      <w:lvlJc w:val="left"/>
      <w:pPr>
        <w:ind w:left="1932" w:hanging="360"/>
      </w:pPr>
      <w:rPr>
        <w:rFonts w:hint="default"/>
        <w:lang w:val="et-EE" w:eastAsia="en-US" w:bidi="ar-SA"/>
      </w:rPr>
    </w:lvl>
    <w:lvl w:ilvl="4">
      <w:start w:val="0"/>
      <w:numFmt w:val="bullet"/>
      <w:lvlText w:val="•"/>
      <w:lvlJc w:val="left"/>
      <w:pPr>
        <w:ind w:left="3045" w:hanging="360"/>
      </w:pPr>
      <w:rPr>
        <w:rFonts w:hint="default"/>
        <w:lang w:val="et-EE" w:eastAsia="en-US" w:bidi="ar-SA"/>
      </w:rPr>
    </w:lvl>
    <w:lvl w:ilvl="5">
      <w:start w:val="0"/>
      <w:numFmt w:val="bullet"/>
      <w:lvlText w:val="•"/>
      <w:lvlJc w:val="left"/>
      <w:pPr>
        <w:ind w:left="4157" w:hanging="360"/>
      </w:pPr>
      <w:rPr>
        <w:rFonts w:hint="default"/>
        <w:lang w:val="et-EE" w:eastAsia="en-US" w:bidi="ar-SA"/>
      </w:rPr>
    </w:lvl>
    <w:lvl w:ilvl="6">
      <w:start w:val="0"/>
      <w:numFmt w:val="bullet"/>
      <w:lvlText w:val="•"/>
      <w:lvlJc w:val="left"/>
      <w:pPr>
        <w:ind w:left="5270" w:hanging="360"/>
      </w:pPr>
      <w:rPr>
        <w:rFonts w:hint="default"/>
        <w:lang w:val="et-EE" w:eastAsia="en-US" w:bidi="ar-SA"/>
      </w:rPr>
    </w:lvl>
    <w:lvl w:ilvl="7">
      <w:start w:val="0"/>
      <w:numFmt w:val="bullet"/>
      <w:lvlText w:val="•"/>
      <w:lvlJc w:val="left"/>
      <w:pPr>
        <w:ind w:left="6382" w:hanging="360"/>
      </w:pPr>
      <w:rPr>
        <w:rFonts w:hint="default"/>
        <w:lang w:val="et-EE" w:eastAsia="en-US" w:bidi="ar-SA"/>
      </w:rPr>
    </w:lvl>
    <w:lvl w:ilvl="8">
      <w:start w:val="0"/>
      <w:numFmt w:val="bullet"/>
      <w:lvlText w:val="•"/>
      <w:lvlJc w:val="left"/>
      <w:pPr>
        <w:ind w:left="7495" w:hanging="360"/>
      </w:pPr>
      <w:rPr>
        <w:rFonts w:hint="default"/>
        <w:lang w:val="et-EE" w:eastAsia="en-US" w:bidi="ar-SA"/>
      </w:rPr>
    </w:lvl>
  </w:abstractNum>
  <w:abstractNum w:abstractNumId="5">
    <w:multiLevelType w:val="hybridMultilevel"/>
    <w:lvl w:ilvl="0">
      <w:start w:val="0"/>
      <w:numFmt w:val="bullet"/>
      <w:lvlText w:val="●"/>
      <w:lvlJc w:val="left"/>
      <w:pPr>
        <w:ind w:left="820" w:hanging="360"/>
      </w:pPr>
      <w:rPr>
        <w:rFonts w:hint="default" w:ascii="Arial" w:hAnsi="Arial" w:eastAsia="Arial" w:cs="Arial"/>
        <w:b w:val="0"/>
        <w:bCs w:val="0"/>
        <w:i w:val="0"/>
        <w:iCs w:val="0"/>
        <w:spacing w:val="0"/>
        <w:w w:val="100"/>
        <w:sz w:val="24"/>
        <w:szCs w:val="24"/>
        <w:lang w:val="et-EE" w:eastAsia="en-US" w:bidi="ar-SA"/>
      </w:rPr>
    </w:lvl>
    <w:lvl w:ilvl="1">
      <w:start w:val="0"/>
      <w:numFmt w:val="bullet"/>
      <w:lvlText w:val="•"/>
      <w:lvlJc w:val="left"/>
      <w:pPr>
        <w:ind w:left="1710" w:hanging="360"/>
      </w:pPr>
      <w:rPr>
        <w:rFonts w:hint="default"/>
        <w:lang w:val="et-EE" w:eastAsia="en-US" w:bidi="ar-SA"/>
      </w:rPr>
    </w:lvl>
    <w:lvl w:ilvl="2">
      <w:start w:val="0"/>
      <w:numFmt w:val="bullet"/>
      <w:lvlText w:val="•"/>
      <w:lvlJc w:val="left"/>
      <w:pPr>
        <w:ind w:left="2600" w:hanging="360"/>
      </w:pPr>
      <w:rPr>
        <w:rFonts w:hint="default"/>
        <w:lang w:val="et-EE" w:eastAsia="en-US" w:bidi="ar-SA"/>
      </w:rPr>
    </w:lvl>
    <w:lvl w:ilvl="3">
      <w:start w:val="0"/>
      <w:numFmt w:val="bullet"/>
      <w:lvlText w:val="•"/>
      <w:lvlJc w:val="left"/>
      <w:pPr>
        <w:ind w:left="3490" w:hanging="360"/>
      </w:pPr>
      <w:rPr>
        <w:rFonts w:hint="default"/>
        <w:lang w:val="et-EE" w:eastAsia="en-US" w:bidi="ar-SA"/>
      </w:rPr>
    </w:lvl>
    <w:lvl w:ilvl="4">
      <w:start w:val="0"/>
      <w:numFmt w:val="bullet"/>
      <w:lvlText w:val="•"/>
      <w:lvlJc w:val="left"/>
      <w:pPr>
        <w:ind w:left="4380" w:hanging="360"/>
      </w:pPr>
      <w:rPr>
        <w:rFonts w:hint="default"/>
        <w:lang w:val="et-EE" w:eastAsia="en-US" w:bidi="ar-SA"/>
      </w:rPr>
    </w:lvl>
    <w:lvl w:ilvl="5">
      <w:start w:val="0"/>
      <w:numFmt w:val="bullet"/>
      <w:lvlText w:val="•"/>
      <w:lvlJc w:val="left"/>
      <w:pPr>
        <w:ind w:left="5270" w:hanging="360"/>
      </w:pPr>
      <w:rPr>
        <w:rFonts w:hint="default"/>
        <w:lang w:val="et-EE" w:eastAsia="en-US" w:bidi="ar-SA"/>
      </w:rPr>
    </w:lvl>
    <w:lvl w:ilvl="6">
      <w:start w:val="0"/>
      <w:numFmt w:val="bullet"/>
      <w:lvlText w:val="•"/>
      <w:lvlJc w:val="left"/>
      <w:pPr>
        <w:ind w:left="6160" w:hanging="360"/>
      </w:pPr>
      <w:rPr>
        <w:rFonts w:hint="default"/>
        <w:lang w:val="et-EE" w:eastAsia="en-US" w:bidi="ar-SA"/>
      </w:rPr>
    </w:lvl>
    <w:lvl w:ilvl="7">
      <w:start w:val="0"/>
      <w:numFmt w:val="bullet"/>
      <w:lvlText w:val="•"/>
      <w:lvlJc w:val="left"/>
      <w:pPr>
        <w:ind w:left="7050" w:hanging="360"/>
      </w:pPr>
      <w:rPr>
        <w:rFonts w:hint="default"/>
        <w:lang w:val="et-EE" w:eastAsia="en-US" w:bidi="ar-SA"/>
      </w:rPr>
    </w:lvl>
    <w:lvl w:ilvl="8">
      <w:start w:val="0"/>
      <w:numFmt w:val="bullet"/>
      <w:lvlText w:val="•"/>
      <w:lvlJc w:val="left"/>
      <w:pPr>
        <w:ind w:left="7940" w:hanging="360"/>
      </w:pPr>
      <w:rPr>
        <w:rFonts w:hint="default"/>
        <w:lang w:val="et-EE" w:eastAsia="en-US" w:bidi="ar-SA"/>
      </w:rPr>
    </w:lvl>
  </w:abstractNum>
  <w:abstractNum w:abstractNumId="4">
    <w:multiLevelType w:val="hybridMultilevel"/>
    <w:lvl w:ilvl="0">
      <w:start w:val="2"/>
      <w:numFmt w:val="decimal"/>
      <w:lvlText w:val="%1."/>
      <w:lvlJc w:val="left"/>
      <w:pPr>
        <w:ind w:left="340" w:hanging="240"/>
        <w:jc w:val="left"/>
      </w:pPr>
      <w:rPr>
        <w:rFonts w:hint="default" w:ascii="Times New Roman" w:hAnsi="Times New Roman" w:eastAsia="Times New Roman" w:cs="Times New Roman"/>
        <w:b/>
        <w:bCs/>
        <w:i w:val="0"/>
        <w:iCs w:val="0"/>
        <w:spacing w:val="0"/>
        <w:w w:val="100"/>
        <w:sz w:val="24"/>
        <w:szCs w:val="24"/>
        <w:lang w:val="et-EE" w:eastAsia="en-US" w:bidi="ar-SA"/>
      </w:rPr>
    </w:lvl>
    <w:lvl w:ilvl="1">
      <w:start w:val="1"/>
      <w:numFmt w:val="decimal"/>
      <w:lvlText w:val="%1.%2"/>
      <w:lvlJc w:val="left"/>
      <w:pPr>
        <w:ind w:left="820" w:hanging="360"/>
        <w:jc w:val="left"/>
      </w:pPr>
      <w:rPr>
        <w:rFonts w:hint="default" w:ascii="Times New Roman" w:hAnsi="Times New Roman" w:eastAsia="Times New Roman" w:cs="Times New Roman"/>
        <w:b w:val="0"/>
        <w:bCs w:val="0"/>
        <w:i w:val="0"/>
        <w:iCs w:val="0"/>
        <w:spacing w:val="0"/>
        <w:w w:val="100"/>
        <w:sz w:val="24"/>
        <w:szCs w:val="24"/>
        <w:lang w:val="et-EE" w:eastAsia="en-US" w:bidi="ar-SA"/>
      </w:rPr>
    </w:lvl>
    <w:lvl w:ilvl="2">
      <w:start w:val="0"/>
      <w:numFmt w:val="bullet"/>
      <w:lvlText w:val="•"/>
      <w:lvlJc w:val="left"/>
      <w:pPr>
        <w:ind w:left="1808" w:hanging="360"/>
      </w:pPr>
      <w:rPr>
        <w:rFonts w:hint="default"/>
        <w:lang w:val="et-EE" w:eastAsia="en-US" w:bidi="ar-SA"/>
      </w:rPr>
    </w:lvl>
    <w:lvl w:ilvl="3">
      <w:start w:val="0"/>
      <w:numFmt w:val="bullet"/>
      <w:lvlText w:val="•"/>
      <w:lvlJc w:val="left"/>
      <w:pPr>
        <w:ind w:left="2797" w:hanging="360"/>
      </w:pPr>
      <w:rPr>
        <w:rFonts w:hint="default"/>
        <w:lang w:val="et-EE" w:eastAsia="en-US" w:bidi="ar-SA"/>
      </w:rPr>
    </w:lvl>
    <w:lvl w:ilvl="4">
      <w:start w:val="0"/>
      <w:numFmt w:val="bullet"/>
      <w:lvlText w:val="•"/>
      <w:lvlJc w:val="left"/>
      <w:pPr>
        <w:ind w:left="3786" w:hanging="360"/>
      </w:pPr>
      <w:rPr>
        <w:rFonts w:hint="default"/>
        <w:lang w:val="et-EE" w:eastAsia="en-US" w:bidi="ar-SA"/>
      </w:rPr>
    </w:lvl>
    <w:lvl w:ilvl="5">
      <w:start w:val="0"/>
      <w:numFmt w:val="bullet"/>
      <w:lvlText w:val="•"/>
      <w:lvlJc w:val="left"/>
      <w:pPr>
        <w:ind w:left="4775" w:hanging="360"/>
      </w:pPr>
      <w:rPr>
        <w:rFonts w:hint="default"/>
        <w:lang w:val="et-EE" w:eastAsia="en-US" w:bidi="ar-SA"/>
      </w:rPr>
    </w:lvl>
    <w:lvl w:ilvl="6">
      <w:start w:val="0"/>
      <w:numFmt w:val="bullet"/>
      <w:lvlText w:val="•"/>
      <w:lvlJc w:val="left"/>
      <w:pPr>
        <w:ind w:left="5764" w:hanging="360"/>
      </w:pPr>
      <w:rPr>
        <w:rFonts w:hint="default"/>
        <w:lang w:val="et-EE" w:eastAsia="en-US" w:bidi="ar-SA"/>
      </w:rPr>
    </w:lvl>
    <w:lvl w:ilvl="7">
      <w:start w:val="0"/>
      <w:numFmt w:val="bullet"/>
      <w:lvlText w:val="•"/>
      <w:lvlJc w:val="left"/>
      <w:pPr>
        <w:ind w:left="6753" w:hanging="360"/>
      </w:pPr>
      <w:rPr>
        <w:rFonts w:hint="default"/>
        <w:lang w:val="et-EE" w:eastAsia="en-US" w:bidi="ar-SA"/>
      </w:rPr>
    </w:lvl>
    <w:lvl w:ilvl="8">
      <w:start w:val="0"/>
      <w:numFmt w:val="bullet"/>
      <w:lvlText w:val="•"/>
      <w:lvlJc w:val="left"/>
      <w:pPr>
        <w:ind w:left="7742" w:hanging="360"/>
      </w:pPr>
      <w:rPr>
        <w:rFonts w:hint="default"/>
        <w:lang w:val="et-EE" w:eastAsia="en-US" w:bidi="ar-SA"/>
      </w:rPr>
    </w:lvl>
  </w:abstractNum>
  <w:abstractNum w:abstractNumId="3">
    <w:multiLevelType w:val="hybridMultilevel"/>
    <w:lvl w:ilvl="0">
      <w:start w:val="1"/>
      <w:numFmt w:val="decimal"/>
      <w:lvlText w:val="%1"/>
      <w:lvlJc w:val="left"/>
      <w:pPr>
        <w:ind w:left="820" w:hanging="360"/>
        <w:jc w:val="left"/>
      </w:pPr>
      <w:rPr>
        <w:rFonts w:hint="default"/>
        <w:lang w:val="et-EE" w:eastAsia="en-US" w:bidi="ar-SA"/>
      </w:rPr>
    </w:lvl>
    <w:lvl w:ilvl="1">
      <w:start w:val="4"/>
      <w:numFmt w:val="decimal"/>
      <w:lvlText w:val="%1.%2"/>
      <w:lvlJc w:val="left"/>
      <w:pPr>
        <w:ind w:left="820" w:hanging="360"/>
        <w:jc w:val="left"/>
      </w:pPr>
      <w:rPr>
        <w:rFonts w:hint="default" w:ascii="Times New Roman" w:hAnsi="Times New Roman" w:eastAsia="Times New Roman" w:cs="Times New Roman"/>
        <w:b w:val="0"/>
        <w:bCs w:val="0"/>
        <w:i w:val="0"/>
        <w:iCs w:val="0"/>
        <w:spacing w:val="0"/>
        <w:w w:val="100"/>
        <w:sz w:val="24"/>
        <w:szCs w:val="24"/>
        <w:lang w:val="et-EE" w:eastAsia="en-US" w:bidi="ar-SA"/>
      </w:rPr>
    </w:lvl>
    <w:lvl w:ilvl="2">
      <w:start w:val="0"/>
      <w:numFmt w:val="bullet"/>
      <w:lvlText w:val="•"/>
      <w:lvlJc w:val="left"/>
      <w:pPr>
        <w:ind w:left="2600" w:hanging="360"/>
      </w:pPr>
      <w:rPr>
        <w:rFonts w:hint="default"/>
        <w:lang w:val="et-EE" w:eastAsia="en-US" w:bidi="ar-SA"/>
      </w:rPr>
    </w:lvl>
    <w:lvl w:ilvl="3">
      <w:start w:val="0"/>
      <w:numFmt w:val="bullet"/>
      <w:lvlText w:val="•"/>
      <w:lvlJc w:val="left"/>
      <w:pPr>
        <w:ind w:left="3490" w:hanging="360"/>
      </w:pPr>
      <w:rPr>
        <w:rFonts w:hint="default"/>
        <w:lang w:val="et-EE" w:eastAsia="en-US" w:bidi="ar-SA"/>
      </w:rPr>
    </w:lvl>
    <w:lvl w:ilvl="4">
      <w:start w:val="0"/>
      <w:numFmt w:val="bullet"/>
      <w:lvlText w:val="•"/>
      <w:lvlJc w:val="left"/>
      <w:pPr>
        <w:ind w:left="4380" w:hanging="360"/>
      </w:pPr>
      <w:rPr>
        <w:rFonts w:hint="default"/>
        <w:lang w:val="et-EE" w:eastAsia="en-US" w:bidi="ar-SA"/>
      </w:rPr>
    </w:lvl>
    <w:lvl w:ilvl="5">
      <w:start w:val="0"/>
      <w:numFmt w:val="bullet"/>
      <w:lvlText w:val="•"/>
      <w:lvlJc w:val="left"/>
      <w:pPr>
        <w:ind w:left="5270" w:hanging="360"/>
      </w:pPr>
      <w:rPr>
        <w:rFonts w:hint="default"/>
        <w:lang w:val="et-EE" w:eastAsia="en-US" w:bidi="ar-SA"/>
      </w:rPr>
    </w:lvl>
    <w:lvl w:ilvl="6">
      <w:start w:val="0"/>
      <w:numFmt w:val="bullet"/>
      <w:lvlText w:val="•"/>
      <w:lvlJc w:val="left"/>
      <w:pPr>
        <w:ind w:left="6160" w:hanging="360"/>
      </w:pPr>
      <w:rPr>
        <w:rFonts w:hint="default"/>
        <w:lang w:val="et-EE" w:eastAsia="en-US" w:bidi="ar-SA"/>
      </w:rPr>
    </w:lvl>
    <w:lvl w:ilvl="7">
      <w:start w:val="0"/>
      <w:numFmt w:val="bullet"/>
      <w:lvlText w:val="•"/>
      <w:lvlJc w:val="left"/>
      <w:pPr>
        <w:ind w:left="7050" w:hanging="360"/>
      </w:pPr>
      <w:rPr>
        <w:rFonts w:hint="default"/>
        <w:lang w:val="et-EE" w:eastAsia="en-US" w:bidi="ar-SA"/>
      </w:rPr>
    </w:lvl>
    <w:lvl w:ilvl="8">
      <w:start w:val="0"/>
      <w:numFmt w:val="bullet"/>
      <w:lvlText w:val="•"/>
      <w:lvlJc w:val="left"/>
      <w:pPr>
        <w:ind w:left="7940" w:hanging="360"/>
      </w:pPr>
      <w:rPr>
        <w:rFonts w:hint="default"/>
        <w:lang w:val="et-EE" w:eastAsia="en-US" w:bidi="ar-SA"/>
      </w:rPr>
    </w:lvl>
  </w:abstractNum>
  <w:abstractNum w:abstractNumId="2">
    <w:multiLevelType w:val="hybridMultilevel"/>
    <w:lvl w:ilvl="0">
      <w:start w:val="1"/>
      <w:numFmt w:val="decimal"/>
      <w:lvlText w:val="%1"/>
      <w:lvlJc w:val="left"/>
      <w:pPr>
        <w:ind w:left="1060" w:hanging="600"/>
        <w:jc w:val="left"/>
      </w:pPr>
      <w:rPr>
        <w:rFonts w:hint="default"/>
        <w:lang w:val="et-EE" w:eastAsia="en-US" w:bidi="ar-SA"/>
      </w:rPr>
    </w:lvl>
    <w:lvl w:ilvl="1">
      <w:start w:val="2"/>
      <w:numFmt w:val="decimal"/>
      <w:lvlText w:val="%1.%2"/>
      <w:lvlJc w:val="left"/>
      <w:pPr>
        <w:ind w:left="1060" w:hanging="600"/>
        <w:jc w:val="left"/>
      </w:pPr>
      <w:rPr>
        <w:rFonts w:hint="default"/>
        <w:lang w:val="et-EE" w:eastAsia="en-US" w:bidi="ar-SA"/>
      </w:rPr>
    </w:lvl>
    <w:lvl w:ilvl="2">
      <w:start w:val="2"/>
      <w:numFmt w:val="decimal"/>
      <w:lvlText w:val="%1.%2.%3."/>
      <w:lvlJc w:val="left"/>
      <w:pPr>
        <w:ind w:left="1060" w:hanging="600"/>
        <w:jc w:val="left"/>
      </w:pPr>
      <w:rPr>
        <w:rFonts w:hint="default" w:ascii="Times New Roman" w:hAnsi="Times New Roman" w:eastAsia="Times New Roman" w:cs="Times New Roman"/>
        <w:b w:val="0"/>
        <w:bCs w:val="0"/>
        <w:i w:val="0"/>
        <w:iCs w:val="0"/>
        <w:spacing w:val="0"/>
        <w:w w:val="100"/>
        <w:sz w:val="24"/>
        <w:szCs w:val="24"/>
        <w:lang w:val="et-EE" w:eastAsia="en-US" w:bidi="ar-SA"/>
      </w:rPr>
    </w:lvl>
    <w:lvl w:ilvl="3">
      <w:start w:val="0"/>
      <w:numFmt w:val="bullet"/>
      <w:lvlText w:val="•"/>
      <w:lvlJc w:val="left"/>
      <w:pPr>
        <w:ind w:left="3658" w:hanging="600"/>
      </w:pPr>
      <w:rPr>
        <w:rFonts w:hint="default"/>
        <w:lang w:val="et-EE" w:eastAsia="en-US" w:bidi="ar-SA"/>
      </w:rPr>
    </w:lvl>
    <w:lvl w:ilvl="4">
      <w:start w:val="0"/>
      <w:numFmt w:val="bullet"/>
      <w:lvlText w:val="•"/>
      <w:lvlJc w:val="left"/>
      <w:pPr>
        <w:ind w:left="4524" w:hanging="600"/>
      </w:pPr>
      <w:rPr>
        <w:rFonts w:hint="default"/>
        <w:lang w:val="et-EE" w:eastAsia="en-US" w:bidi="ar-SA"/>
      </w:rPr>
    </w:lvl>
    <w:lvl w:ilvl="5">
      <w:start w:val="0"/>
      <w:numFmt w:val="bullet"/>
      <w:lvlText w:val="•"/>
      <w:lvlJc w:val="left"/>
      <w:pPr>
        <w:ind w:left="5390" w:hanging="600"/>
      </w:pPr>
      <w:rPr>
        <w:rFonts w:hint="default"/>
        <w:lang w:val="et-EE" w:eastAsia="en-US" w:bidi="ar-SA"/>
      </w:rPr>
    </w:lvl>
    <w:lvl w:ilvl="6">
      <w:start w:val="0"/>
      <w:numFmt w:val="bullet"/>
      <w:lvlText w:val="•"/>
      <w:lvlJc w:val="left"/>
      <w:pPr>
        <w:ind w:left="6256" w:hanging="600"/>
      </w:pPr>
      <w:rPr>
        <w:rFonts w:hint="default"/>
        <w:lang w:val="et-EE" w:eastAsia="en-US" w:bidi="ar-SA"/>
      </w:rPr>
    </w:lvl>
    <w:lvl w:ilvl="7">
      <w:start w:val="0"/>
      <w:numFmt w:val="bullet"/>
      <w:lvlText w:val="•"/>
      <w:lvlJc w:val="left"/>
      <w:pPr>
        <w:ind w:left="7122" w:hanging="600"/>
      </w:pPr>
      <w:rPr>
        <w:rFonts w:hint="default"/>
        <w:lang w:val="et-EE" w:eastAsia="en-US" w:bidi="ar-SA"/>
      </w:rPr>
    </w:lvl>
    <w:lvl w:ilvl="8">
      <w:start w:val="0"/>
      <w:numFmt w:val="bullet"/>
      <w:lvlText w:val="•"/>
      <w:lvlJc w:val="left"/>
      <w:pPr>
        <w:ind w:left="7988" w:hanging="600"/>
      </w:pPr>
      <w:rPr>
        <w:rFonts w:hint="default"/>
        <w:lang w:val="et-EE" w:eastAsia="en-US" w:bidi="ar-SA"/>
      </w:rPr>
    </w:lvl>
  </w:abstractNum>
  <w:abstractNum w:abstractNumId="1">
    <w:multiLevelType w:val="hybridMultilevel"/>
    <w:lvl w:ilvl="0">
      <w:start w:val="1"/>
      <w:numFmt w:val="decimal"/>
      <w:lvlText w:val="%1"/>
      <w:lvlJc w:val="left"/>
      <w:pPr>
        <w:ind w:left="880" w:hanging="420"/>
        <w:jc w:val="left"/>
      </w:pPr>
      <w:rPr>
        <w:rFonts w:hint="default"/>
        <w:lang w:val="et-EE" w:eastAsia="en-US" w:bidi="ar-SA"/>
      </w:rPr>
    </w:lvl>
    <w:lvl w:ilvl="1">
      <w:start w:val="2"/>
      <w:numFmt w:val="decimal"/>
      <w:lvlText w:val="%1.%2."/>
      <w:lvlJc w:val="left"/>
      <w:pPr>
        <w:ind w:left="880" w:hanging="420"/>
        <w:jc w:val="left"/>
      </w:pPr>
      <w:rPr>
        <w:rFonts w:hint="default" w:ascii="Times New Roman" w:hAnsi="Times New Roman" w:eastAsia="Times New Roman" w:cs="Times New Roman"/>
        <w:b w:val="0"/>
        <w:bCs w:val="0"/>
        <w:i w:val="0"/>
        <w:iCs w:val="0"/>
        <w:spacing w:val="0"/>
        <w:w w:val="100"/>
        <w:sz w:val="24"/>
        <w:szCs w:val="24"/>
        <w:lang w:val="et-EE" w:eastAsia="en-US" w:bidi="ar-SA"/>
      </w:rPr>
    </w:lvl>
    <w:lvl w:ilvl="2">
      <w:start w:val="1"/>
      <w:numFmt w:val="decimal"/>
      <w:lvlText w:val="%1.%2.%3"/>
      <w:lvlJc w:val="left"/>
      <w:pPr>
        <w:ind w:left="1000" w:hanging="540"/>
        <w:jc w:val="left"/>
      </w:pPr>
      <w:rPr>
        <w:rFonts w:hint="default" w:ascii="Times New Roman" w:hAnsi="Times New Roman" w:eastAsia="Times New Roman" w:cs="Times New Roman"/>
        <w:b w:val="0"/>
        <w:bCs w:val="0"/>
        <w:i w:val="0"/>
        <w:iCs w:val="0"/>
        <w:spacing w:val="0"/>
        <w:w w:val="100"/>
        <w:sz w:val="24"/>
        <w:szCs w:val="24"/>
        <w:lang w:val="et-EE" w:eastAsia="en-US" w:bidi="ar-SA"/>
      </w:rPr>
    </w:lvl>
    <w:lvl w:ilvl="3">
      <w:start w:val="0"/>
      <w:numFmt w:val="bullet"/>
      <w:lvlText w:val="•"/>
      <w:lvlJc w:val="left"/>
      <w:pPr>
        <w:ind w:left="2937" w:hanging="540"/>
      </w:pPr>
      <w:rPr>
        <w:rFonts w:hint="default"/>
        <w:lang w:val="et-EE" w:eastAsia="en-US" w:bidi="ar-SA"/>
      </w:rPr>
    </w:lvl>
    <w:lvl w:ilvl="4">
      <w:start w:val="0"/>
      <w:numFmt w:val="bullet"/>
      <w:lvlText w:val="•"/>
      <w:lvlJc w:val="left"/>
      <w:pPr>
        <w:ind w:left="3906" w:hanging="540"/>
      </w:pPr>
      <w:rPr>
        <w:rFonts w:hint="default"/>
        <w:lang w:val="et-EE" w:eastAsia="en-US" w:bidi="ar-SA"/>
      </w:rPr>
    </w:lvl>
    <w:lvl w:ilvl="5">
      <w:start w:val="0"/>
      <w:numFmt w:val="bullet"/>
      <w:lvlText w:val="•"/>
      <w:lvlJc w:val="left"/>
      <w:pPr>
        <w:ind w:left="4875" w:hanging="540"/>
      </w:pPr>
      <w:rPr>
        <w:rFonts w:hint="default"/>
        <w:lang w:val="et-EE" w:eastAsia="en-US" w:bidi="ar-SA"/>
      </w:rPr>
    </w:lvl>
    <w:lvl w:ilvl="6">
      <w:start w:val="0"/>
      <w:numFmt w:val="bullet"/>
      <w:lvlText w:val="•"/>
      <w:lvlJc w:val="left"/>
      <w:pPr>
        <w:ind w:left="5844" w:hanging="540"/>
      </w:pPr>
      <w:rPr>
        <w:rFonts w:hint="default"/>
        <w:lang w:val="et-EE" w:eastAsia="en-US" w:bidi="ar-SA"/>
      </w:rPr>
    </w:lvl>
    <w:lvl w:ilvl="7">
      <w:start w:val="0"/>
      <w:numFmt w:val="bullet"/>
      <w:lvlText w:val="•"/>
      <w:lvlJc w:val="left"/>
      <w:pPr>
        <w:ind w:left="6813" w:hanging="540"/>
      </w:pPr>
      <w:rPr>
        <w:rFonts w:hint="default"/>
        <w:lang w:val="et-EE" w:eastAsia="en-US" w:bidi="ar-SA"/>
      </w:rPr>
    </w:lvl>
    <w:lvl w:ilvl="8">
      <w:start w:val="0"/>
      <w:numFmt w:val="bullet"/>
      <w:lvlText w:val="•"/>
      <w:lvlJc w:val="left"/>
      <w:pPr>
        <w:ind w:left="7782" w:hanging="540"/>
      </w:pPr>
      <w:rPr>
        <w:rFonts w:hint="default"/>
        <w:lang w:val="et-EE" w:eastAsia="en-US" w:bidi="ar-SA"/>
      </w:rPr>
    </w:lvl>
  </w:abstractNum>
  <w:abstractNum w:abstractNumId="0">
    <w:multiLevelType w:val="hybridMultilevel"/>
    <w:lvl w:ilvl="0">
      <w:start w:val="1"/>
      <w:numFmt w:val="decimal"/>
      <w:lvlText w:val="%1."/>
      <w:lvlJc w:val="left"/>
      <w:pPr>
        <w:ind w:left="340" w:hanging="240"/>
        <w:jc w:val="left"/>
      </w:pPr>
      <w:rPr>
        <w:rFonts w:hint="default" w:ascii="Times New Roman" w:hAnsi="Times New Roman" w:eastAsia="Times New Roman" w:cs="Times New Roman"/>
        <w:b/>
        <w:bCs/>
        <w:i w:val="0"/>
        <w:iCs w:val="0"/>
        <w:spacing w:val="0"/>
        <w:w w:val="100"/>
        <w:sz w:val="24"/>
        <w:szCs w:val="24"/>
        <w:lang w:val="et-EE" w:eastAsia="en-US" w:bidi="ar-SA"/>
      </w:rPr>
    </w:lvl>
    <w:lvl w:ilvl="1">
      <w:start w:val="1"/>
      <w:numFmt w:val="decimal"/>
      <w:lvlText w:val="%1.%2"/>
      <w:lvlJc w:val="left"/>
      <w:pPr>
        <w:ind w:left="820" w:hanging="360"/>
        <w:jc w:val="left"/>
      </w:pPr>
      <w:rPr>
        <w:rFonts w:hint="default" w:ascii="Times New Roman" w:hAnsi="Times New Roman" w:eastAsia="Times New Roman" w:cs="Times New Roman"/>
        <w:b w:val="0"/>
        <w:bCs w:val="0"/>
        <w:i w:val="0"/>
        <w:iCs w:val="0"/>
        <w:spacing w:val="0"/>
        <w:w w:val="100"/>
        <w:sz w:val="24"/>
        <w:szCs w:val="24"/>
        <w:lang w:val="et-EE" w:eastAsia="en-US" w:bidi="ar-SA"/>
      </w:rPr>
    </w:lvl>
    <w:lvl w:ilvl="2">
      <w:start w:val="0"/>
      <w:numFmt w:val="bullet"/>
      <w:lvlText w:val="•"/>
      <w:lvlJc w:val="left"/>
      <w:pPr>
        <w:ind w:left="1808" w:hanging="360"/>
      </w:pPr>
      <w:rPr>
        <w:rFonts w:hint="default"/>
        <w:lang w:val="et-EE" w:eastAsia="en-US" w:bidi="ar-SA"/>
      </w:rPr>
    </w:lvl>
    <w:lvl w:ilvl="3">
      <w:start w:val="0"/>
      <w:numFmt w:val="bullet"/>
      <w:lvlText w:val="•"/>
      <w:lvlJc w:val="left"/>
      <w:pPr>
        <w:ind w:left="2797" w:hanging="360"/>
      </w:pPr>
      <w:rPr>
        <w:rFonts w:hint="default"/>
        <w:lang w:val="et-EE" w:eastAsia="en-US" w:bidi="ar-SA"/>
      </w:rPr>
    </w:lvl>
    <w:lvl w:ilvl="4">
      <w:start w:val="0"/>
      <w:numFmt w:val="bullet"/>
      <w:lvlText w:val="•"/>
      <w:lvlJc w:val="left"/>
      <w:pPr>
        <w:ind w:left="3786" w:hanging="360"/>
      </w:pPr>
      <w:rPr>
        <w:rFonts w:hint="default"/>
        <w:lang w:val="et-EE" w:eastAsia="en-US" w:bidi="ar-SA"/>
      </w:rPr>
    </w:lvl>
    <w:lvl w:ilvl="5">
      <w:start w:val="0"/>
      <w:numFmt w:val="bullet"/>
      <w:lvlText w:val="•"/>
      <w:lvlJc w:val="left"/>
      <w:pPr>
        <w:ind w:left="4775" w:hanging="360"/>
      </w:pPr>
      <w:rPr>
        <w:rFonts w:hint="default"/>
        <w:lang w:val="et-EE" w:eastAsia="en-US" w:bidi="ar-SA"/>
      </w:rPr>
    </w:lvl>
    <w:lvl w:ilvl="6">
      <w:start w:val="0"/>
      <w:numFmt w:val="bullet"/>
      <w:lvlText w:val="•"/>
      <w:lvlJc w:val="left"/>
      <w:pPr>
        <w:ind w:left="5764" w:hanging="360"/>
      </w:pPr>
      <w:rPr>
        <w:rFonts w:hint="default"/>
        <w:lang w:val="et-EE" w:eastAsia="en-US" w:bidi="ar-SA"/>
      </w:rPr>
    </w:lvl>
    <w:lvl w:ilvl="7">
      <w:start w:val="0"/>
      <w:numFmt w:val="bullet"/>
      <w:lvlText w:val="•"/>
      <w:lvlJc w:val="left"/>
      <w:pPr>
        <w:ind w:left="6753" w:hanging="360"/>
      </w:pPr>
      <w:rPr>
        <w:rFonts w:hint="default"/>
        <w:lang w:val="et-EE" w:eastAsia="en-US" w:bidi="ar-SA"/>
      </w:rPr>
    </w:lvl>
    <w:lvl w:ilvl="8">
      <w:start w:val="0"/>
      <w:numFmt w:val="bullet"/>
      <w:lvlText w:val="•"/>
      <w:lvlJc w:val="left"/>
      <w:pPr>
        <w:ind w:left="7742" w:hanging="360"/>
      </w:pPr>
      <w:rPr>
        <w:rFonts w:hint="default"/>
        <w:lang w:val="et-EE" w:eastAsia="en-US" w:bidi="ar-SA"/>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t-EE" w:eastAsia="en-US" w:bidi="ar-SA"/>
    </w:rPr>
  </w:style>
  <w:style w:styleId="TOC1" w:type="paragraph">
    <w:name w:val="TOC 1"/>
    <w:basedOn w:val="Normal"/>
    <w:uiPriority w:val="1"/>
    <w:qFormat/>
    <w:pPr>
      <w:spacing w:before="60"/>
      <w:ind w:left="340" w:hanging="240"/>
    </w:pPr>
    <w:rPr>
      <w:rFonts w:ascii="Times New Roman" w:hAnsi="Times New Roman" w:eastAsia="Times New Roman" w:cs="Times New Roman"/>
      <w:b/>
      <w:bCs/>
      <w:sz w:val="24"/>
      <w:szCs w:val="24"/>
      <w:lang w:val="et-EE" w:eastAsia="en-US" w:bidi="ar-SA"/>
    </w:rPr>
  </w:style>
  <w:style w:styleId="TOC2" w:type="paragraph">
    <w:name w:val="TOC 2"/>
    <w:basedOn w:val="Normal"/>
    <w:uiPriority w:val="1"/>
    <w:qFormat/>
    <w:pPr>
      <w:spacing w:before="60"/>
      <w:ind w:left="820" w:hanging="360"/>
    </w:pPr>
    <w:rPr>
      <w:rFonts w:ascii="Times New Roman" w:hAnsi="Times New Roman" w:eastAsia="Times New Roman" w:cs="Times New Roman"/>
      <w:sz w:val="24"/>
      <w:szCs w:val="24"/>
      <w:lang w:val="et-EE"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t-EE" w:eastAsia="en-US" w:bidi="ar-SA"/>
    </w:rPr>
  </w:style>
  <w:style w:styleId="Heading1" w:type="paragraph">
    <w:name w:val="Heading 1"/>
    <w:basedOn w:val="Normal"/>
    <w:uiPriority w:val="1"/>
    <w:qFormat/>
    <w:pPr>
      <w:ind w:left="100"/>
      <w:outlineLvl w:val="1"/>
    </w:pPr>
    <w:rPr>
      <w:rFonts w:ascii="Times New Roman" w:hAnsi="Times New Roman" w:eastAsia="Times New Roman" w:cs="Times New Roman"/>
      <w:b/>
      <w:bCs/>
      <w:sz w:val="24"/>
      <w:szCs w:val="24"/>
      <w:lang w:val="et-EE" w:eastAsia="en-US" w:bidi="ar-SA"/>
    </w:rPr>
  </w:style>
  <w:style w:styleId="Title" w:type="paragraph">
    <w:name w:val="Title"/>
    <w:basedOn w:val="Normal"/>
    <w:uiPriority w:val="1"/>
    <w:qFormat/>
    <w:pPr>
      <w:ind w:right="492"/>
      <w:jc w:val="center"/>
    </w:pPr>
    <w:rPr>
      <w:rFonts w:ascii="Times New Roman" w:hAnsi="Times New Roman" w:eastAsia="Times New Roman" w:cs="Times New Roman"/>
      <w:b/>
      <w:bCs/>
      <w:sz w:val="32"/>
      <w:szCs w:val="32"/>
      <w:lang w:val="et-EE" w:eastAsia="en-US" w:bidi="ar-SA"/>
    </w:rPr>
  </w:style>
  <w:style w:styleId="ListParagraph" w:type="paragraph">
    <w:name w:val="List Paragraph"/>
    <w:basedOn w:val="Normal"/>
    <w:uiPriority w:val="1"/>
    <w:qFormat/>
    <w:pPr>
      <w:ind w:left="820" w:hanging="360"/>
    </w:pPr>
    <w:rPr>
      <w:rFonts w:ascii="Times New Roman" w:hAnsi="Times New Roman" w:eastAsia="Times New Roman" w:cs="Times New Roman"/>
      <w:lang w:val="et-EE" w:eastAsia="en-US" w:bidi="ar-SA"/>
    </w:rPr>
  </w:style>
  <w:style w:styleId="TableParagraph" w:type="paragraph">
    <w:name w:val="Table Paragraph"/>
    <w:basedOn w:val="Normal"/>
    <w:uiPriority w:val="1"/>
    <w:qFormat/>
    <w:pPr>
      <w:spacing w:before="109"/>
      <w:ind w:left="94"/>
    </w:pPr>
    <w:rPr>
      <w:rFonts w:ascii="Times New Roman" w:hAnsi="Times New Roman" w:eastAsia="Times New Roman" w:cs="Times New Roman"/>
      <w:lang w:val="et-E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pn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hyperlink" Target="http://www.riigiteataja.ee/akt/315052021012)" TargetMode="External"/><Relationship Id="rId40" Type="http://schemas.openxmlformats.org/officeDocument/2006/relationships/hyperlink" Target="http://www.haridussilm.ee/ee)" TargetMode="External"/><Relationship Id="rId41" Type="http://schemas.openxmlformats.org/officeDocument/2006/relationships/hyperlink" Target="http://www.hm.ee/)" TargetMode="External"/><Relationship Id="rId42" Type="http://schemas.openxmlformats.org/officeDocument/2006/relationships/hyperlink" Target="http://www.virol.ee/documents/20173326/36275888/L%C3%A4%C3%A4ne-Viru%2Barengus" TargetMode="External"/><Relationship Id="rId43" Type="http://schemas.openxmlformats.org/officeDocument/2006/relationships/hyperlink" Target="http://www.virol.ee/documents/20173326/32914779/L%C3%A4%C3%A4ne-Viru%2Bharidus" TargetMode="External"/><Relationship Id="rId44" Type="http://schemas.openxmlformats.org/officeDocument/2006/relationships/hyperlink" Target="http://www.riigiteataja.ee/" TargetMode="External"/><Relationship Id="rId45" Type="http://schemas.openxmlformats.org/officeDocument/2006/relationships/hyperlink" Target="http://www.riigiteataja.ee/aktilisa/4260/6202/0070/Lisa_Tapa_vald_HNAK%2015.06.2020" TargetMode="External"/><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Tapa valla koolivõrgu analüüs koopia 16022024</dc:title>
  <dcterms:created xsi:type="dcterms:W3CDTF">2024-04-08T07:58:43Z</dcterms:created>
  <dcterms:modified xsi:type="dcterms:W3CDTF">2024-04-08T07:58:43Z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2024-04-08T00:00:00Z</vt:filetime>
  </property>
  <property fmtid="{D5CDD505-2E9C-101B-9397-08002B2CF9AE}" pid="3" name="LastSaved">
    <vt:filetime>2024-04-08T00:00:00Z</vt:filetime>
  </property>
  <property fmtid="{D5CDD505-2E9C-101B-9397-08002B2CF9AE}" pid="4" name="Producer">
    <vt:lpwstr>Skia/PDF m123 Google Docs Renderer</vt:lpwstr>
  </property>
</Properties>
</file>