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008" w:rsidRPr="001B5008" w:rsidRDefault="001B5008" w:rsidP="00C770DC">
      <w:pPr>
        <w:jc w:val="right"/>
      </w:pPr>
    </w:p>
    <w:p w:rsidR="006526BF" w:rsidRDefault="006526BF" w:rsidP="00767DB1">
      <w:pPr>
        <w:autoSpaceDE w:val="0"/>
        <w:autoSpaceDN w:val="0"/>
        <w:adjustRightInd w:val="0"/>
        <w:jc w:val="both"/>
      </w:pPr>
      <w:r>
        <w:t>Hankija: Tapa Vallavalitsus</w:t>
      </w:r>
    </w:p>
    <w:p w:rsidR="006526BF" w:rsidRDefault="0019678A" w:rsidP="00767DB1">
      <w:pPr>
        <w:autoSpaceDE w:val="0"/>
        <w:autoSpaceDN w:val="0"/>
        <w:adjustRightInd w:val="0"/>
        <w:jc w:val="both"/>
      </w:pPr>
      <w:r>
        <w:t>Väike</w:t>
      </w:r>
      <w:r w:rsidR="006526BF">
        <w:t>hange</w:t>
      </w:r>
      <w:r w:rsidR="009C3242">
        <w:t>:</w:t>
      </w:r>
      <w:r w:rsidR="006526BF">
        <w:t xml:space="preserve"> </w:t>
      </w:r>
      <w:r w:rsidR="00C770DC">
        <w:t>Ta</w:t>
      </w:r>
      <w:r w:rsidR="006431F5">
        <w:t>msalu</w:t>
      </w:r>
      <w:r w:rsidR="00C770DC">
        <w:t xml:space="preserve"> linn, </w:t>
      </w:r>
      <w:r w:rsidR="006431F5">
        <w:t>Ääsi</w:t>
      </w:r>
      <w:r w:rsidR="00C6020F">
        <w:t xml:space="preserve"> tn 21</w:t>
      </w:r>
      <w:r w:rsidR="00EB1F94">
        <w:t xml:space="preserve"> </w:t>
      </w:r>
      <w:r w:rsidR="00445C33">
        <w:t>mänguväljak</w:t>
      </w:r>
    </w:p>
    <w:p w:rsidR="006526BF" w:rsidRDefault="006526BF" w:rsidP="00767DB1">
      <w:pPr>
        <w:autoSpaceDE w:val="0"/>
        <w:autoSpaceDN w:val="0"/>
        <w:adjustRightInd w:val="0"/>
        <w:jc w:val="both"/>
      </w:pPr>
    </w:p>
    <w:p w:rsidR="0019678A" w:rsidRPr="0019678A" w:rsidRDefault="0019678A" w:rsidP="0019678A">
      <w:pPr>
        <w:autoSpaceDE w:val="0"/>
        <w:autoSpaceDN w:val="0"/>
        <w:adjustRightInd w:val="0"/>
        <w:jc w:val="both"/>
        <w:rPr>
          <w:b/>
        </w:rPr>
      </w:pPr>
      <w:r w:rsidRPr="0019678A">
        <w:rPr>
          <w:b/>
        </w:rPr>
        <w:t>Tehniline kirjeldus</w:t>
      </w:r>
    </w:p>
    <w:p w:rsidR="0019678A" w:rsidRPr="0019678A" w:rsidRDefault="0019678A" w:rsidP="0019678A">
      <w:pPr>
        <w:autoSpaceDE w:val="0"/>
        <w:autoSpaceDN w:val="0"/>
        <w:adjustRightInd w:val="0"/>
        <w:jc w:val="both"/>
      </w:pPr>
    </w:p>
    <w:p w:rsidR="00EF2E75" w:rsidRPr="0051101E" w:rsidRDefault="00CF6626" w:rsidP="00CF6626">
      <w:pPr>
        <w:pStyle w:val="WW-NormalIndent"/>
        <w:spacing w:before="0"/>
        <w:ind w:left="0" w:firstLine="0"/>
        <w:jc w:val="both"/>
        <w:rPr>
          <w:szCs w:val="24"/>
        </w:rPr>
      </w:pPr>
      <w:r w:rsidRPr="0051101E">
        <w:rPr>
          <w:szCs w:val="24"/>
        </w:rPr>
        <w:t xml:space="preserve">Käesoleva riigihanke objektiks on </w:t>
      </w:r>
      <w:r w:rsidR="00EB1F94">
        <w:rPr>
          <w:szCs w:val="24"/>
        </w:rPr>
        <w:t>Tapa vallas</w:t>
      </w:r>
      <w:r w:rsidR="00C770DC">
        <w:rPr>
          <w:szCs w:val="24"/>
        </w:rPr>
        <w:t>, Ta</w:t>
      </w:r>
      <w:r w:rsidR="009E74CA">
        <w:rPr>
          <w:szCs w:val="24"/>
        </w:rPr>
        <w:t>msalu</w:t>
      </w:r>
      <w:r w:rsidR="00C770DC">
        <w:rPr>
          <w:szCs w:val="24"/>
        </w:rPr>
        <w:t xml:space="preserve"> linnas </w:t>
      </w:r>
      <w:r w:rsidR="009E74CA">
        <w:rPr>
          <w:szCs w:val="24"/>
        </w:rPr>
        <w:t>Ääsi</w:t>
      </w:r>
      <w:r w:rsidR="00C770DC">
        <w:rPr>
          <w:szCs w:val="24"/>
        </w:rPr>
        <w:t xml:space="preserve"> tn</w:t>
      </w:r>
      <w:r w:rsidR="0051101E">
        <w:rPr>
          <w:szCs w:val="24"/>
        </w:rPr>
        <w:t xml:space="preserve"> </w:t>
      </w:r>
      <w:r w:rsidR="00C6020F">
        <w:rPr>
          <w:szCs w:val="24"/>
        </w:rPr>
        <w:t xml:space="preserve">21 </w:t>
      </w:r>
      <w:r w:rsidR="0051101E">
        <w:rPr>
          <w:szCs w:val="24"/>
        </w:rPr>
        <w:t>asuva</w:t>
      </w:r>
      <w:r w:rsidR="00445C33">
        <w:rPr>
          <w:szCs w:val="24"/>
        </w:rPr>
        <w:t xml:space="preserve"> </w:t>
      </w:r>
      <w:r w:rsidR="0051101E">
        <w:rPr>
          <w:szCs w:val="24"/>
        </w:rPr>
        <w:t>avaliku</w:t>
      </w:r>
      <w:r w:rsidRPr="0051101E">
        <w:rPr>
          <w:szCs w:val="24"/>
        </w:rPr>
        <w:t xml:space="preserve"> mänguväljaku</w:t>
      </w:r>
      <w:r w:rsidR="00F6155C">
        <w:rPr>
          <w:szCs w:val="24"/>
        </w:rPr>
        <w:t xml:space="preserve"> </w:t>
      </w:r>
      <w:r w:rsidR="00C770DC">
        <w:rPr>
          <w:szCs w:val="24"/>
        </w:rPr>
        <w:t>ehitamine</w:t>
      </w:r>
      <w:r w:rsidR="00F6155C">
        <w:rPr>
          <w:szCs w:val="24"/>
        </w:rPr>
        <w:t xml:space="preserve"> (asukoht lisatud kaardil).</w:t>
      </w:r>
    </w:p>
    <w:p w:rsidR="00CF6626" w:rsidRDefault="00CF6626" w:rsidP="00767DB1">
      <w:pPr>
        <w:autoSpaceDE w:val="0"/>
        <w:autoSpaceDN w:val="0"/>
        <w:adjustRightInd w:val="0"/>
        <w:jc w:val="both"/>
      </w:pPr>
    </w:p>
    <w:p w:rsidR="006526BF" w:rsidRPr="006526BF" w:rsidRDefault="006526BF" w:rsidP="006526BF">
      <w:pPr>
        <w:pStyle w:val="Default"/>
      </w:pPr>
      <w:r w:rsidRPr="006526BF">
        <w:rPr>
          <w:b/>
          <w:bCs/>
        </w:rPr>
        <w:t xml:space="preserve">1. Üldised nõuded </w:t>
      </w:r>
    </w:p>
    <w:p w:rsidR="006526BF" w:rsidRPr="006526BF" w:rsidRDefault="006526BF" w:rsidP="006526BF">
      <w:pPr>
        <w:pStyle w:val="Default"/>
        <w:jc w:val="both"/>
      </w:pPr>
      <w:r w:rsidRPr="006526BF">
        <w:t xml:space="preserve">1.1. Kõik pakutavad mänguväljaku </w:t>
      </w:r>
      <w:r>
        <w:t>elemendid</w:t>
      </w:r>
      <w:r w:rsidRPr="006526BF">
        <w:t xml:space="preserve"> peavad vastama standardile EVS-EN 1176:2008 „Mänguväljaku seadmed ja aluspind“ või sellega samaväärsele standardile. Pakkuja esitab mänguväljaku seadmete standardile EVS-EN 1176:2008 või sellega samaväärsele standardile vastavust tõendavate sertifikaatide koopiad, mis on välja antud sõltumatu mänguväljaku elemente sertifitseeriva ettevõtte poolt või esitab tootja vastavusdeklaratsiooni, mis on kinnitatud sõltumatu atesteeritud katselabori testraportitega. </w:t>
      </w:r>
    </w:p>
    <w:p w:rsidR="006526BF" w:rsidRPr="006526BF" w:rsidRDefault="006526BF" w:rsidP="006526BF">
      <w:pPr>
        <w:pStyle w:val="Default"/>
      </w:pPr>
      <w:r w:rsidRPr="006526BF">
        <w:t>1.</w:t>
      </w:r>
      <w:r w:rsidR="00E5388B">
        <w:t>2</w:t>
      </w:r>
      <w:r w:rsidRPr="006526BF">
        <w:t xml:space="preserve">. Nõuded liivast turvaalustele: </w:t>
      </w:r>
    </w:p>
    <w:p w:rsidR="006526BF" w:rsidRPr="006526BF" w:rsidRDefault="006526BF" w:rsidP="006526BF">
      <w:pPr>
        <w:pStyle w:val="Default"/>
      </w:pPr>
      <w:r w:rsidRPr="006526BF">
        <w:t>1.</w:t>
      </w:r>
      <w:r w:rsidR="00E5388B">
        <w:t>2</w:t>
      </w:r>
      <w:r w:rsidRPr="006526BF">
        <w:t xml:space="preserve">.1. liivakihi paksus vähemalt 30 cm; </w:t>
      </w:r>
    </w:p>
    <w:p w:rsidR="006526BF" w:rsidRPr="006526BF" w:rsidRDefault="006526BF" w:rsidP="006526BF">
      <w:pPr>
        <w:pStyle w:val="Default"/>
      </w:pPr>
      <w:r w:rsidRPr="00E979C7">
        <w:t>1.</w:t>
      </w:r>
      <w:r w:rsidR="00E5388B">
        <w:t>2</w:t>
      </w:r>
      <w:r w:rsidRPr="00E979C7">
        <w:t>.</w:t>
      </w:r>
      <w:r w:rsidR="00217620" w:rsidRPr="00E979C7">
        <w:t>2</w:t>
      </w:r>
      <w:r w:rsidRPr="00E979C7">
        <w:t>. liivakihi alla tuleb paigaldada geotekstiil.</w:t>
      </w:r>
      <w:r w:rsidRPr="006526BF">
        <w:t xml:space="preserve"> </w:t>
      </w:r>
    </w:p>
    <w:p w:rsidR="006526BF" w:rsidRDefault="006526BF" w:rsidP="006526BF">
      <w:pPr>
        <w:pStyle w:val="Default"/>
        <w:jc w:val="both"/>
        <w:rPr>
          <w:sz w:val="23"/>
          <w:szCs w:val="23"/>
        </w:rPr>
      </w:pPr>
      <w:r w:rsidRPr="009C35B5">
        <w:rPr>
          <w:sz w:val="23"/>
          <w:szCs w:val="23"/>
        </w:rPr>
        <w:t xml:space="preserve">Liivaaluste ehitamiseks vajalikud mahud (pinnase teisaldamine, liiv, geotekstiil jne) peab pakkuja vastavalt konkreetsetele toodetele ise välja arvestama. </w:t>
      </w:r>
    </w:p>
    <w:p w:rsidR="00E979C7" w:rsidRPr="009C35B5" w:rsidRDefault="00E979C7" w:rsidP="006526BF">
      <w:pPr>
        <w:pStyle w:val="Default"/>
        <w:jc w:val="both"/>
        <w:rPr>
          <w:sz w:val="23"/>
          <w:szCs w:val="23"/>
        </w:rPr>
      </w:pPr>
      <w:r>
        <w:rPr>
          <w:sz w:val="23"/>
          <w:szCs w:val="23"/>
        </w:rPr>
        <w:t>Turvaalused</w:t>
      </w:r>
      <w:r w:rsidR="00560D45">
        <w:rPr>
          <w:sz w:val="23"/>
          <w:szCs w:val="23"/>
        </w:rPr>
        <w:t xml:space="preserve"> eraldada haljasalast plastist või metallist </w:t>
      </w:r>
      <w:proofErr w:type="spellStart"/>
      <w:r w:rsidR="00560D45">
        <w:rPr>
          <w:sz w:val="23"/>
          <w:szCs w:val="23"/>
        </w:rPr>
        <w:t>tasapinnalise</w:t>
      </w:r>
      <w:proofErr w:type="spellEnd"/>
      <w:r w:rsidR="00560D45">
        <w:rPr>
          <w:sz w:val="23"/>
          <w:szCs w:val="23"/>
        </w:rPr>
        <w:t xml:space="preserve"> äärisega.</w:t>
      </w:r>
    </w:p>
    <w:p w:rsidR="0053744D" w:rsidRDefault="0053744D" w:rsidP="009C35B5">
      <w:pPr>
        <w:pStyle w:val="Default"/>
        <w:jc w:val="both"/>
      </w:pPr>
    </w:p>
    <w:p w:rsidR="00192E52" w:rsidRDefault="00192E52" w:rsidP="009C35B5">
      <w:pPr>
        <w:pStyle w:val="Default"/>
        <w:jc w:val="both"/>
        <w:rPr>
          <w:b/>
        </w:rPr>
      </w:pPr>
      <w:r w:rsidRPr="00192E52">
        <w:rPr>
          <w:b/>
        </w:rPr>
        <w:t>2. Teostatavad tööd</w:t>
      </w:r>
    </w:p>
    <w:p w:rsidR="00192E52" w:rsidRPr="000A3954" w:rsidRDefault="00192E52" w:rsidP="00192E52">
      <w:pPr>
        <w:jc w:val="both"/>
      </w:pPr>
      <w:r>
        <w:t>2</w:t>
      </w:r>
      <w:r w:rsidRPr="000A3954">
        <w:t>.</w:t>
      </w:r>
      <w:r>
        <w:t>1</w:t>
      </w:r>
      <w:r w:rsidRPr="000A3954">
        <w:t xml:space="preserve">. </w:t>
      </w:r>
      <w:r w:rsidR="00445C33">
        <w:t>Mänguelementide valmistamine</w:t>
      </w:r>
      <w:r w:rsidRPr="000A3954">
        <w:t xml:space="preserve"> </w:t>
      </w:r>
      <w:r w:rsidR="00445C33">
        <w:t>vastavalt käesolevas tehnilises kirjelduses p 3 toodule.</w:t>
      </w:r>
    </w:p>
    <w:p w:rsidR="00192E52" w:rsidRPr="000A3954" w:rsidRDefault="00192E52" w:rsidP="00192E52">
      <w:pPr>
        <w:jc w:val="both"/>
      </w:pPr>
      <w:r>
        <w:t>2</w:t>
      </w:r>
      <w:r w:rsidRPr="000A3954">
        <w:t>.</w:t>
      </w:r>
      <w:r>
        <w:t>2</w:t>
      </w:r>
      <w:r w:rsidRPr="000A3954">
        <w:t xml:space="preserve">. Kauba transport </w:t>
      </w:r>
      <w:r w:rsidR="00C770DC">
        <w:t>Ta</w:t>
      </w:r>
      <w:r w:rsidR="009E74CA">
        <w:t>msallu</w:t>
      </w:r>
      <w:r w:rsidR="00EB1F94">
        <w:t>.</w:t>
      </w:r>
      <w:r w:rsidR="00445C33">
        <w:t xml:space="preserve"> </w:t>
      </w:r>
      <w:r w:rsidR="00445C33" w:rsidRPr="00445C33">
        <w:t>Tarne hulka kuuluvad ka kõik kauba koosseisus nimetamata, kuid hankelepingu nõuetekohaseks täitmiseks vajalikud kinnitusvahendid jmt detailid, mida eraldi välja pole toodud.</w:t>
      </w:r>
    </w:p>
    <w:p w:rsidR="005F7B48" w:rsidRPr="00E85A39" w:rsidRDefault="00192E52" w:rsidP="005F7B48">
      <w:pPr>
        <w:jc w:val="both"/>
      </w:pPr>
      <w:r>
        <w:t>2</w:t>
      </w:r>
      <w:r w:rsidRPr="000A3954">
        <w:t>.</w:t>
      </w:r>
      <w:r>
        <w:t>3</w:t>
      </w:r>
      <w:r w:rsidRPr="000A3954">
        <w:t xml:space="preserve">. </w:t>
      </w:r>
      <w:r w:rsidR="00CF6626">
        <w:t>Mänguväljaku elementide</w:t>
      </w:r>
      <w:r w:rsidRPr="000A3954">
        <w:t xml:space="preserve"> asukohtade kooskõlastamine </w:t>
      </w:r>
      <w:r w:rsidR="00CF6626">
        <w:t>hankijaga</w:t>
      </w:r>
      <w:r w:rsidRPr="000A3954">
        <w:t xml:space="preserve"> enne nende montaaži ja paigaldust.</w:t>
      </w:r>
      <w:r w:rsidR="005F7B48">
        <w:t xml:space="preserve"> Töövõtja </w:t>
      </w:r>
      <w:r w:rsidR="005F7B48" w:rsidRPr="00E85A39">
        <w:t xml:space="preserve">peab koostama </w:t>
      </w:r>
      <w:r w:rsidR="005F7B48">
        <w:t xml:space="preserve">elementide </w:t>
      </w:r>
      <w:r w:rsidR="005F7B48" w:rsidRPr="00E85A39">
        <w:t xml:space="preserve">paigalduse </w:t>
      </w:r>
      <w:r w:rsidR="005F7B48">
        <w:t>joonise</w:t>
      </w:r>
      <w:r w:rsidR="005F7B48" w:rsidRPr="00E85A39">
        <w:t>, arvestades turvaalade norme (</w:t>
      </w:r>
      <w:r w:rsidR="005F7B48">
        <w:t>joonis</w:t>
      </w:r>
      <w:r w:rsidR="005F7B48" w:rsidRPr="00E85A39">
        <w:t xml:space="preserve"> tuleb koostada elektrooniliselt, arvestades olemasolevat olukorda ja esitada aktsepteerimiseks</w:t>
      </w:r>
      <w:r w:rsidR="005F7B48">
        <w:t xml:space="preserve"> 10 päeva jooksul pärast lepingu sõlmimist</w:t>
      </w:r>
      <w:r w:rsidR="005F7B48" w:rsidRPr="00E85A39">
        <w:t xml:space="preserve">).  </w:t>
      </w:r>
    </w:p>
    <w:p w:rsidR="00192E52" w:rsidRPr="000A3954" w:rsidRDefault="00192E52" w:rsidP="00192E52">
      <w:pPr>
        <w:adjustRightInd w:val="0"/>
        <w:contextualSpacing/>
        <w:jc w:val="both"/>
      </w:pPr>
      <w:r>
        <w:t>2</w:t>
      </w:r>
      <w:r w:rsidRPr="000A3954">
        <w:t>.</w:t>
      </w:r>
      <w:r>
        <w:t>4</w:t>
      </w:r>
      <w:r w:rsidRPr="000A3954">
        <w:t>. Atraktsioonide montaaž ja paigaldus.</w:t>
      </w:r>
    </w:p>
    <w:p w:rsidR="00C6020F" w:rsidRDefault="00192E52" w:rsidP="00C6020F">
      <w:pPr>
        <w:adjustRightInd w:val="0"/>
        <w:contextualSpacing/>
        <w:jc w:val="both"/>
      </w:pPr>
      <w:r>
        <w:t>2.5. Nõuetekohaste turvaalade rajamine</w:t>
      </w:r>
      <w:r w:rsidR="005F7B48">
        <w:t>.</w:t>
      </w:r>
    </w:p>
    <w:p w:rsidR="00C6020F" w:rsidRDefault="00E20F1F" w:rsidP="00C6020F">
      <w:pPr>
        <w:adjustRightInd w:val="0"/>
        <w:contextualSpacing/>
        <w:jc w:val="both"/>
      </w:pPr>
      <w:r>
        <w:t xml:space="preserve">2.6. </w:t>
      </w:r>
      <w:r w:rsidR="00C6020F" w:rsidRPr="00B161D3">
        <w:t xml:space="preserve">Mänguväljaku </w:t>
      </w:r>
      <w:r w:rsidR="00C6020F">
        <w:t>ida</w:t>
      </w:r>
      <w:r w:rsidR="00C6020F" w:rsidRPr="00B161D3">
        <w:t xml:space="preserve">poolsele küljele </w:t>
      </w:r>
      <w:r w:rsidR="00C6020F">
        <w:t xml:space="preserve">puidust </w:t>
      </w:r>
      <w:r w:rsidR="00C6020F" w:rsidRPr="00B161D3">
        <w:t>piir</w:t>
      </w:r>
      <w:r w:rsidR="00C6020F">
        <w:t>d</w:t>
      </w:r>
      <w:r w:rsidR="00C6020F" w:rsidRPr="00B161D3">
        <w:t xml:space="preserve">e </w:t>
      </w:r>
      <w:r w:rsidR="00C6020F">
        <w:t xml:space="preserve">(20 jm) </w:t>
      </w:r>
      <w:r w:rsidR="00C6020F" w:rsidRPr="00B161D3">
        <w:t>raja</w:t>
      </w:r>
      <w:r w:rsidR="00C6020F">
        <w:t>mine</w:t>
      </w:r>
      <w:r w:rsidR="00C6020F" w:rsidRPr="00B161D3">
        <w:t>, mis takistab lastel otsest tänavale jooksmist mänguväljakult</w:t>
      </w:r>
      <w:r w:rsidR="00C6020F">
        <w:t xml:space="preserve"> (Foto1: piire, või sellega samaväärne)</w:t>
      </w:r>
      <w:r w:rsidR="00C6020F" w:rsidRPr="00B161D3">
        <w:t>.</w:t>
      </w:r>
    </w:p>
    <w:p w:rsidR="00E21195" w:rsidRDefault="00192E52" w:rsidP="005F7B48">
      <w:pPr>
        <w:adjustRightInd w:val="0"/>
        <w:contextualSpacing/>
        <w:jc w:val="both"/>
      </w:pPr>
      <w:r>
        <w:t>2.</w:t>
      </w:r>
      <w:r w:rsidR="00C6020F">
        <w:t>7</w:t>
      </w:r>
      <w:r>
        <w:t xml:space="preserve">. </w:t>
      </w:r>
      <w:proofErr w:type="spellStart"/>
      <w:r w:rsidR="00390204">
        <w:t>T</w:t>
      </w:r>
      <w:r w:rsidR="00395686">
        <w:t>öö</w:t>
      </w:r>
      <w:r w:rsidR="00390204">
        <w:t>maa</w:t>
      </w:r>
      <w:proofErr w:type="spellEnd"/>
      <w:r>
        <w:t xml:space="preserve"> korrastamine</w:t>
      </w:r>
      <w:r w:rsidR="00E5388B">
        <w:t xml:space="preserve">. </w:t>
      </w:r>
      <w:r w:rsidR="009C35B5">
        <w:t xml:space="preserve">Turvaaluste ehitamiseks eemaldatud </w:t>
      </w:r>
      <w:r w:rsidR="00E21195">
        <w:t>pinnast saab</w:t>
      </w:r>
      <w:r w:rsidR="00390204">
        <w:t xml:space="preserve"> vajadusel </w:t>
      </w:r>
      <w:r w:rsidR="00E21195">
        <w:t>kasutada</w:t>
      </w:r>
      <w:r w:rsidR="009C35B5">
        <w:t xml:space="preserve"> </w:t>
      </w:r>
      <w:r w:rsidR="00560D45">
        <w:t xml:space="preserve">ülejäänud ala </w:t>
      </w:r>
      <w:r w:rsidR="009C35B5">
        <w:t>pinnase tasandamiseks.</w:t>
      </w:r>
      <w:r w:rsidR="00E21195">
        <w:t xml:space="preserve"> </w:t>
      </w:r>
    </w:p>
    <w:p w:rsidR="00192E52" w:rsidRPr="000A3954" w:rsidRDefault="00192E52" w:rsidP="00192E52">
      <w:pPr>
        <w:adjustRightInd w:val="0"/>
        <w:contextualSpacing/>
        <w:jc w:val="both"/>
      </w:pPr>
      <w:r>
        <w:t>2.</w:t>
      </w:r>
      <w:r w:rsidR="00C6020F">
        <w:t>8</w:t>
      </w:r>
      <w:r>
        <w:t>. Garantiiaegse hoolduse teostamine.</w:t>
      </w:r>
    </w:p>
    <w:p w:rsidR="00276E38" w:rsidRDefault="00276E38" w:rsidP="006526BF">
      <w:pPr>
        <w:pStyle w:val="Default"/>
        <w:rPr>
          <w:b/>
        </w:rPr>
      </w:pPr>
    </w:p>
    <w:p w:rsidR="006526BF" w:rsidRDefault="00CF6626" w:rsidP="006526BF">
      <w:pPr>
        <w:pStyle w:val="Default"/>
        <w:rPr>
          <w:b/>
        </w:rPr>
      </w:pPr>
      <w:r>
        <w:rPr>
          <w:b/>
        </w:rPr>
        <w:t>3</w:t>
      </w:r>
      <w:r w:rsidR="006526BF" w:rsidRPr="006526BF">
        <w:rPr>
          <w:b/>
        </w:rPr>
        <w:t>. Mänguelementide kirjeldus</w:t>
      </w:r>
    </w:p>
    <w:p w:rsidR="0088001F" w:rsidRPr="000E3510" w:rsidRDefault="0088001F" w:rsidP="00217620">
      <w:pPr>
        <w:pStyle w:val="Default"/>
        <w:jc w:val="both"/>
      </w:pPr>
      <w:r w:rsidRPr="000E3510">
        <w:t>Esitatud pildid on illustratiivsed ning pakkuda võib omadustelt, esteetiliselt ja vormilt samaväärseid tooteid.</w:t>
      </w:r>
    </w:p>
    <w:p w:rsidR="007F18AD" w:rsidRPr="00080A97" w:rsidRDefault="00080A97" w:rsidP="00080A97">
      <w:pPr>
        <w:pStyle w:val="Default"/>
        <w:jc w:val="both"/>
      </w:pPr>
      <w:r w:rsidRPr="00080A97">
        <w:t>Kõikide atraktsioonide puhul välja toodud mõõtmed on orienteeruvad ja võivad olla kuni 5% väiksemad (suuruse osas pole protsentuaalselt ülempiiri määratud), et tagada võrreldavate toodete pakkumine.</w:t>
      </w:r>
    </w:p>
    <w:p w:rsidR="00080A97" w:rsidRDefault="00080A97" w:rsidP="006526BF">
      <w:pPr>
        <w:pStyle w:val="Default"/>
        <w:rPr>
          <w:b/>
          <w:i/>
        </w:rPr>
      </w:pPr>
    </w:p>
    <w:p w:rsidR="006526BF" w:rsidRPr="00DB403F" w:rsidRDefault="00CF6626" w:rsidP="006526BF">
      <w:pPr>
        <w:pStyle w:val="Default"/>
        <w:rPr>
          <w:b/>
          <w:i/>
        </w:rPr>
      </w:pPr>
      <w:r>
        <w:rPr>
          <w:b/>
          <w:i/>
        </w:rPr>
        <w:t>3</w:t>
      </w:r>
      <w:r w:rsidR="00527A23" w:rsidRPr="00DB403F">
        <w:rPr>
          <w:b/>
          <w:i/>
        </w:rPr>
        <w:t>.1. Mängulinnak</w:t>
      </w:r>
    </w:p>
    <w:p w:rsidR="00527A23" w:rsidRDefault="00527A23" w:rsidP="00527A23">
      <w:pPr>
        <w:jc w:val="both"/>
      </w:pPr>
      <w:r w:rsidRPr="00A92A32">
        <w:t>Mängulinnak peab andma võimaluse kasutamiseks kahele erinevale vanusegrupile</w:t>
      </w:r>
      <w:r w:rsidR="008644FB">
        <w:t xml:space="preserve"> 1+ ja 4+.</w:t>
      </w:r>
    </w:p>
    <w:p w:rsidR="00D766B7" w:rsidRPr="00D766B7" w:rsidRDefault="00D766B7" w:rsidP="00D766B7">
      <w:pPr>
        <w:jc w:val="both"/>
      </w:pPr>
      <w:r w:rsidRPr="00D766B7">
        <w:t xml:space="preserve">Kaks erikõrgusega platvormi (min 0,9 ja 1,5), vähemalt ühel katus. Madalam liurenniga platvorm on mõeldud väikestele lastele, platvormile pääsemiseks peab olema käsipuudega trepp. Kõrgemale liurenniga platvormile pääsemiseks on mööda puitastmetega ja ronimisköiega varustatud kaldtee. </w:t>
      </w:r>
    </w:p>
    <w:p w:rsidR="00D766B7" w:rsidRPr="00D766B7" w:rsidRDefault="00D766B7" w:rsidP="00D766B7">
      <w:pPr>
        <w:jc w:val="both"/>
      </w:pPr>
      <w:r w:rsidRPr="00D766B7">
        <w:lastRenderedPageBreak/>
        <w:t>Toode peab olema valmistatud ilmastikukindlatest liimpuitpostidest või samaväärsest materjalist.</w:t>
      </w:r>
    </w:p>
    <w:p w:rsidR="00D766B7" w:rsidRPr="00D766B7" w:rsidRDefault="00D766B7" w:rsidP="00D766B7">
      <w:pPr>
        <w:jc w:val="both"/>
      </w:pPr>
      <w:r w:rsidRPr="00D766B7">
        <w:t>Platvormide seinad/küljepaneelid, katused peavad olema valmistatud HDPE plastikust või  ilmastikukindlast vineerist minimaalse seinakihi paksusega 15 mm.</w:t>
      </w:r>
    </w:p>
    <w:p w:rsidR="00D766B7" w:rsidRPr="00D766B7" w:rsidRDefault="00D766B7" w:rsidP="00D766B7">
      <w:pPr>
        <w:jc w:val="both"/>
      </w:pPr>
      <w:r w:rsidRPr="00D766B7">
        <w:t xml:space="preserve">Metallelemendid peavad olema kuumtsingitud või pulbervärvitud. Kõik </w:t>
      </w:r>
      <w:proofErr w:type="spellStart"/>
      <w:r w:rsidRPr="00D766B7">
        <w:t>väliskinnitused</w:t>
      </w:r>
      <w:proofErr w:type="spellEnd"/>
      <w:r w:rsidRPr="00D766B7">
        <w:t xml:space="preserve"> ja mutrid peavad olema juurdepääsu takistavate plastikust mutrikatetega. </w:t>
      </w:r>
    </w:p>
    <w:p w:rsidR="00D766B7" w:rsidRPr="00D766B7" w:rsidRDefault="00D766B7" w:rsidP="00D766B7">
      <w:pPr>
        <w:jc w:val="both"/>
      </w:pPr>
      <w:r w:rsidRPr="00D766B7">
        <w:t>Toode betoneeritakse maasse kuumtsingitud metallist maakinnituste abil. Mängulinnaku alla tuleb rajada liivast nõuetekohane pehmendav turvaaluskate vastavalt toote spetsifikatsioonile.</w:t>
      </w:r>
    </w:p>
    <w:p w:rsidR="009C35B5" w:rsidRDefault="009C35B5" w:rsidP="006526BF">
      <w:pPr>
        <w:pStyle w:val="Default"/>
        <w:rPr>
          <w:noProof/>
        </w:rPr>
      </w:pPr>
    </w:p>
    <w:p w:rsidR="00D766B7" w:rsidRDefault="005204A0" w:rsidP="006526BF">
      <w:pPr>
        <w:pStyle w:val="Default"/>
        <w:rPr>
          <w:noProof/>
        </w:rPr>
      </w:pPr>
      <w:r>
        <w:rPr>
          <w:noProof/>
          <w:lang w:val="en-US" w:eastAsia="en-US"/>
        </w:rPr>
        <w:drawing>
          <wp:inline distT="0" distB="0" distL="0" distR="0">
            <wp:extent cx="2955934" cy="2072201"/>
            <wp:effectExtent l="0" t="0" r="0" b="4445"/>
            <wp:docPr id="5" name="Pil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bf09e19824800b606a6a2d8584e633c.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19701" cy="2116904"/>
                    </a:xfrm>
                    <a:prstGeom prst="rect">
                      <a:avLst/>
                    </a:prstGeom>
                  </pic:spPr>
                </pic:pic>
              </a:graphicData>
            </a:graphic>
          </wp:inline>
        </w:drawing>
      </w:r>
    </w:p>
    <w:p w:rsidR="00D766B7" w:rsidRDefault="00D766B7" w:rsidP="006526BF">
      <w:pPr>
        <w:pStyle w:val="Default"/>
        <w:rPr>
          <w:b/>
          <w:i/>
        </w:rPr>
      </w:pPr>
    </w:p>
    <w:p w:rsidR="006526BF" w:rsidRPr="00DB403F" w:rsidRDefault="00CF6626" w:rsidP="006526BF">
      <w:pPr>
        <w:pStyle w:val="Default"/>
        <w:rPr>
          <w:b/>
          <w:i/>
        </w:rPr>
      </w:pPr>
      <w:r>
        <w:rPr>
          <w:b/>
          <w:i/>
        </w:rPr>
        <w:t>3</w:t>
      </w:r>
      <w:r w:rsidR="00C77438" w:rsidRPr="00DB403F">
        <w:rPr>
          <w:b/>
          <w:i/>
        </w:rPr>
        <w:t>.</w:t>
      </w:r>
      <w:r w:rsidR="009E74CA">
        <w:rPr>
          <w:b/>
          <w:i/>
        </w:rPr>
        <w:t>2</w:t>
      </w:r>
      <w:r w:rsidR="00C77438" w:rsidRPr="00DB403F">
        <w:rPr>
          <w:b/>
          <w:i/>
        </w:rPr>
        <w:t xml:space="preserve">. </w:t>
      </w:r>
      <w:r w:rsidR="007A0B1C" w:rsidRPr="00DB403F">
        <w:rPr>
          <w:b/>
          <w:i/>
        </w:rPr>
        <w:t>K</w:t>
      </w:r>
      <w:r w:rsidR="00C77438" w:rsidRPr="00DB403F">
        <w:rPr>
          <w:b/>
          <w:i/>
        </w:rPr>
        <w:t>aalukiik</w:t>
      </w:r>
      <w:r w:rsidR="007A0B1C" w:rsidRPr="00DB403F">
        <w:rPr>
          <w:b/>
          <w:i/>
        </w:rPr>
        <w:t xml:space="preserve"> 2-kohaline</w:t>
      </w:r>
    </w:p>
    <w:p w:rsidR="007A0B1C" w:rsidRPr="00A92A32" w:rsidRDefault="007A0B1C" w:rsidP="007A0B1C">
      <w:pPr>
        <w:jc w:val="both"/>
      </w:pPr>
      <w:r w:rsidRPr="00A92A32">
        <w:t xml:space="preserve">Kaalukiik peab </w:t>
      </w:r>
      <w:r w:rsidR="007F18AD">
        <w:t xml:space="preserve">sobima lastele vanuses 3+ eluaastat ja </w:t>
      </w:r>
      <w:r w:rsidRPr="00A92A32">
        <w:t>võimaldama kiikumist korraga kahele lapsele.</w:t>
      </w:r>
    </w:p>
    <w:p w:rsidR="007A0B1C" w:rsidRPr="00A92A32" w:rsidRDefault="007A0B1C" w:rsidP="007A0B1C">
      <w:pPr>
        <w:jc w:val="both"/>
      </w:pPr>
      <w:r w:rsidRPr="00A92A32">
        <w:t xml:space="preserve">Kaalukiik </w:t>
      </w:r>
      <w:r w:rsidR="008644FB">
        <w:t>peab olema</w:t>
      </w:r>
      <w:r w:rsidRPr="00A92A32">
        <w:t xml:space="preserve"> varustatud lastele sobilike käepidemetega ja HDPE plastikust või HPL-st istmetega.</w:t>
      </w:r>
    </w:p>
    <w:p w:rsidR="007A0B1C" w:rsidRPr="00205C74" w:rsidRDefault="007A0B1C" w:rsidP="007A0B1C">
      <w:pPr>
        <w:jc w:val="both"/>
      </w:pPr>
      <w:r w:rsidRPr="00A92A32">
        <w:t xml:space="preserve">Toode </w:t>
      </w:r>
      <w:r w:rsidR="008644FB">
        <w:t>peab olema</w:t>
      </w:r>
      <w:r w:rsidRPr="00A92A32">
        <w:t xml:space="preserve"> valmistatud ilmastikukindlast liimpuidust või samaväärsest materjalist. Toode betoneeritakse maasse kuumtsingitud metallist maakinnituste abil.</w:t>
      </w:r>
      <w:r w:rsidR="00D766B7">
        <w:t xml:space="preserve"> Kaalukiige otstes kummipehmendused.</w:t>
      </w:r>
      <w:r w:rsidRPr="00A92A32">
        <w:t xml:space="preserve"> </w:t>
      </w:r>
      <w:r w:rsidRPr="00205C74">
        <w:t xml:space="preserve">Kaalukiige </w:t>
      </w:r>
      <w:r w:rsidR="00A96E5F">
        <w:t>pikkus</w:t>
      </w:r>
      <w:r w:rsidRPr="00205C74">
        <w:t xml:space="preserve"> </w:t>
      </w:r>
      <w:r>
        <w:t>peab olema</w:t>
      </w:r>
      <w:r w:rsidRPr="00205C74">
        <w:t xml:space="preserve"> 3</w:t>
      </w:r>
      <w:r>
        <w:t>000</w:t>
      </w:r>
      <w:r w:rsidRPr="00205C74">
        <w:t xml:space="preserve"> mm.</w:t>
      </w:r>
      <w:r>
        <w:t xml:space="preserve"> Maksimaalne kukkumiskõrgus võib olla </w:t>
      </w:r>
      <w:r w:rsidR="003D7355">
        <w:t>1 m</w:t>
      </w:r>
      <w:r>
        <w:t>.</w:t>
      </w:r>
    </w:p>
    <w:p w:rsidR="00A35ADD" w:rsidRDefault="00A35ADD" w:rsidP="00A35ADD">
      <w:pPr>
        <w:pStyle w:val="Default"/>
        <w:jc w:val="both"/>
        <w:rPr>
          <w:sz w:val="23"/>
          <w:szCs w:val="23"/>
        </w:rPr>
      </w:pPr>
      <w:r>
        <w:rPr>
          <w:sz w:val="23"/>
          <w:szCs w:val="23"/>
        </w:rPr>
        <w:t xml:space="preserve">Kiige alla rajada liivast turvaalus vastavalt paigaldatavale seadmele nõutavale turvaalale. </w:t>
      </w:r>
    </w:p>
    <w:p w:rsidR="007F18AD" w:rsidRPr="00DB403F" w:rsidRDefault="009C4D34" w:rsidP="00A35ADD">
      <w:pPr>
        <w:pStyle w:val="Default"/>
        <w:jc w:val="both"/>
        <w:rPr>
          <w:b/>
          <w:bCs/>
          <w:i/>
          <w:iCs/>
          <w:sz w:val="23"/>
          <w:szCs w:val="23"/>
        </w:rPr>
      </w:pPr>
      <w:r>
        <w:rPr>
          <w:noProof/>
          <w:lang w:val="en-US" w:eastAsia="en-US"/>
        </w:rPr>
        <w:drawing>
          <wp:inline distT="0" distB="0" distL="0" distR="0">
            <wp:extent cx="2228850" cy="1579084"/>
            <wp:effectExtent l="0" t="0" r="0" b="2540"/>
            <wp:docPr id="2" name="Picture 2" descr="1221.300 Tasakaaluki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21.300 Tasakaalukiik"/>
                    <pic:cNvPicPr>
                      <a:picLocks noChangeAspect="1" noChangeArrowheads="1"/>
                    </pic:cNvPicPr>
                  </pic:nvPicPr>
                  <pic:blipFill>
                    <a:blip r:embed="rId8" cstate="print"/>
                    <a:srcRect/>
                    <a:stretch>
                      <a:fillRect/>
                    </a:stretch>
                  </pic:blipFill>
                  <pic:spPr bwMode="auto">
                    <a:xfrm>
                      <a:off x="0" y="0"/>
                      <a:ext cx="2258839" cy="1600330"/>
                    </a:xfrm>
                    <a:prstGeom prst="rect">
                      <a:avLst/>
                    </a:prstGeom>
                    <a:noFill/>
                    <a:ln w="9525">
                      <a:noFill/>
                      <a:miter lim="800000"/>
                      <a:headEnd/>
                      <a:tailEnd/>
                    </a:ln>
                  </pic:spPr>
                </pic:pic>
              </a:graphicData>
            </a:graphic>
          </wp:inline>
        </w:drawing>
      </w:r>
      <w:bookmarkStart w:id="0" w:name="_GoBack"/>
      <w:bookmarkEnd w:id="0"/>
    </w:p>
    <w:p w:rsidR="0019678A" w:rsidRDefault="0019678A" w:rsidP="007A0B1C">
      <w:pPr>
        <w:pStyle w:val="Default"/>
        <w:rPr>
          <w:b/>
          <w:i/>
        </w:rPr>
      </w:pPr>
    </w:p>
    <w:p w:rsidR="00DB403F" w:rsidRPr="00D766B7" w:rsidRDefault="00CF6626" w:rsidP="007A0B1C">
      <w:pPr>
        <w:pStyle w:val="Default"/>
        <w:rPr>
          <w:b/>
          <w:bCs/>
          <w:i/>
          <w:iCs/>
        </w:rPr>
      </w:pPr>
      <w:r w:rsidRPr="00D766B7">
        <w:rPr>
          <w:b/>
          <w:i/>
        </w:rPr>
        <w:t>3</w:t>
      </w:r>
      <w:r w:rsidR="007A0B1C" w:rsidRPr="00D766B7">
        <w:rPr>
          <w:b/>
          <w:i/>
        </w:rPr>
        <w:t>.</w:t>
      </w:r>
      <w:r w:rsidR="009E74CA">
        <w:rPr>
          <w:b/>
          <w:i/>
        </w:rPr>
        <w:t>3</w:t>
      </w:r>
      <w:r w:rsidR="007A0B1C" w:rsidRPr="00D766B7">
        <w:rPr>
          <w:b/>
          <w:i/>
        </w:rPr>
        <w:t>.</w:t>
      </w:r>
      <w:r w:rsidR="00DB403F" w:rsidRPr="00D766B7">
        <w:rPr>
          <w:b/>
          <w:i/>
        </w:rPr>
        <w:t xml:space="preserve"> </w:t>
      </w:r>
      <w:r w:rsidR="007A0B1C" w:rsidRPr="00D766B7">
        <w:rPr>
          <w:b/>
          <w:bCs/>
          <w:i/>
          <w:iCs/>
        </w:rPr>
        <w:t xml:space="preserve">Kahekohaline kiik tavalise ja </w:t>
      </w:r>
      <w:r w:rsidR="00081158">
        <w:rPr>
          <w:b/>
          <w:bCs/>
          <w:i/>
          <w:iCs/>
        </w:rPr>
        <w:t>beebi</w:t>
      </w:r>
      <w:r w:rsidR="007A0B1C" w:rsidRPr="00D766B7">
        <w:rPr>
          <w:b/>
          <w:bCs/>
          <w:i/>
          <w:iCs/>
        </w:rPr>
        <w:t>istmega.</w:t>
      </w:r>
    </w:p>
    <w:p w:rsidR="00DB403F" w:rsidRPr="00D766B7" w:rsidRDefault="007A0B1C" w:rsidP="00DB403F">
      <w:pPr>
        <w:pStyle w:val="Default"/>
        <w:jc w:val="both"/>
      </w:pPr>
      <w:r w:rsidRPr="00D766B7">
        <w:t xml:space="preserve">Kiigekonstruktsioon, millele on võimalik paigaldada kõrvuti 2 </w:t>
      </w:r>
      <w:proofErr w:type="spellStart"/>
      <w:r w:rsidRPr="00D766B7">
        <w:t>rippkiike</w:t>
      </w:r>
      <w:proofErr w:type="spellEnd"/>
      <w:r w:rsidRPr="00D766B7">
        <w:t xml:space="preserve"> (tavaline ja väikelaste iste). </w:t>
      </w:r>
      <w:r w:rsidR="003407FD" w:rsidRPr="00D766B7">
        <w:t>Tugipostid peavad olema ilmastikukindlaks töödeldud liimpuidust.</w:t>
      </w:r>
    </w:p>
    <w:p w:rsidR="00DB403F" w:rsidRDefault="007A0B1C" w:rsidP="00DB403F">
      <w:pPr>
        <w:pStyle w:val="Default"/>
        <w:jc w:val="both"/>
      </w:pPr>
      <w:proofErr w:type="spellStart"/>
      <w:r w:rsidRPr="00D766B7">
        <w:t>Rippkiige</w:t>
      </w:r>
      <w:proofErr w:type="spellEnd"/>
      <w:r w:rsidRPr="00D766B7">
        <w:t xml:space="preserve"> komplekt koosneb tugevatest ilmastikukindlatest</w:t>
      </w:r>
      <w:r w:rsidR="00081158">
        <w:t>, tsingitud</w:t>
      </w:r>
      <w:r w:rsidRPr="00D766B7">
        <w:t xml:space="preserve"> ja plastikuga kaetud kettidest ning roostevabast metallist laagerkinnitustest, mis kinnitatakse kiigekonstruktsiooni külge. </w:t>
      </w:r>
    </w:p>
    <w:p w:rsidR="00135B40" w:rsidRPr="00D766B7" w:rsidRDefault="00081158" w:rsidP="00DB403F">
      <w:pPr>
        <w:pStyle w:val="Default"/>
        <w:jc w:val="both"/>
      </w:pPr>
      <w:r>
        <w:t>Tavaline iste turvaline sisemise alumiiniumtugevdusega, v</w:t>
      </w:r>
      <w:r w:rsidR="007A0B1C" w:rsidRPr="00D766B7">
        <w:t>äikelaste</w:t>
      </w:r>
      <w:r>
        <w:t>le</w:t>
      </w:r>
      <w:r w:rsidR="007A0B1C" w:rsidRPr="00D766B7">
        <w:t xml:space="preserve"> turvalisest värvilisest korvistmest</w:t>
      </w:r>
      <w:r>
        <w:t>.</w:t>
      </w:r>
      <w:r w:rsidR="007A0B1C" w:rsidRPr="00D766B7">
        <w:t xml:space="preserve"> </w:t>
      </w:r>
    </w:p>
    <w:p w:rsidR="00135B40" w:rsidRPr="00D766B7" w:rsidRDefault="00135B40" w:rsidP="00DB403F">
      <w:pPr>
        <w:pStyle w:val="Default"/>
        <w:jc w:val="both"/>
      </w:pPr>
      <w:r w:rsidRPr="00D766B7">
        <w:t>Kiigekonstruktsioon betoneeritakse maasse kuumtsingitud metallist maakinnituste abil</w:t>
      </w:r>
      <w:r w:rsidR="00630404" w:rsidRPr="00D766B7">
        <w:t>.</w:t>
      </w:r>
    </w:p>
    <w:p w:rsidR="007A0B1C" w:rsidRPr="00D766B7" w:rsidRDefault="007A0B1C" w:rsidP="00DB403F">
      <w:pPr>
        <w:pStyle w:val="Default"/>
        <w:jc w:val="both"/>
        <w:rPr>
          <w:b/>
          <w:bCs/>
          <w:i/>
          <w:iCs/>
        </w:rPr>
      </w:pPr>
      <w:r w:rsidRPr="00D766B7">
        <w:t xml:space="preserve">Kiige alla rajada liivast turvaalus vastavalt paigaldatavale seadmele nõutavale turvaalale. </w:t>
      </w:r>
    </w:p>
    <w:p w:rsidR="009007BA" w:rsidRPr="000253CD" w:rsidRDefault="009C4D34" w:rsidP="000253CD">
      <w:r>
        <w:rPr>
          <w:noProof/>
          <w:lang w:val="en-US"/>
        </w:rPr>
        <w:lastRenderedPageBreak/>
        <w:drawing>
          <wp:inline distT="0" distB="0" distL="0" distR="0">
            <wp:extent cx="2339322" cy="1657350"/>
            <wp:effectExtent l="0" t="0" r="4445" b="0"/>
            <wp:docPr id="3" name="Picture 3" descr="1124.270 Kiigeraam 2-koha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124.270 Kiigeraam 2-kohaline"/>
                    <pic:cNvPicPr>
                      <a:picLocks noChangeAspect="1" noChangeArrowheads="1"/>
                    </pic:cNvPicPr>
                  </pic:nvPicPr>
                  <pic:blipFill>
                    <a:blip r:embed="rId9" cstate="print"/>
                    <a:srcRect/>
                    <a:stretch>
                      <a:fillRect/>
                    </a:stretch>
                  </pic:blipFill>
                  <pic:spPr bwMode="auto">
                    <a:xfrm>
                      <a:off x="0" y="0"/>
                      <a:ext cx="2353409" cy="1667330"/>
                    </a:xfrm>
                    <a:prstGeom prst="rect">
                      <a:avLst/>
                    </a:prstGeom>
                    <a:noFill/>
                    <a:ln w="9525">
                      <a:noFill/>
                      <a:miter lim="800000"/>
                      <a:headEnd/>
                      <a:tailEnd/>
                    </a:ln>
                  </pic:spPr>
                </pic:pic>
              </a:graphicData>
            </a:graphic>
          </wp:inline>
        </w:drawing>
      </w:r>
      <w:r>
        <w:rPr>
          <w:noProof/>
          <w:lang w:val="en-US"/>
        </w:rPr>
        <w:drawing>
          <wp:inline distT="0" distB="0" distL="0" distR="0">
            <wp:extent cx="1809750" cy="1190625"/>
            <wp:effectExtent l="19050" t="0" r="0" b="0"/>
            <wp:docPr id="4" name="Pilt 4" descr="http://www.tiptiptap.ee/sites/default/files/styles/block/public/imagecache/externals/8eabe29bdca4e8bb69d9a37799779e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4" descr="http://www.tiptiptap.ee/sites/default/files/styles/block/public/imagecache/externals/8eabe29bdca4e8bb69d9a37799779e33.jpg"/>
                    <pic:cNvPicPr>
                      <a:picLocks noChangeAspect="1" noChangeArrowheads="1"/>
                    </pic:cNvPicPr>
                  </pic:nvPicPr>
                  <pic:blipFill>
                    <a:blip r:embed="rId10" cstate="print"/>
                    <a:srcRect/>
                    <a:stretch>
                      <a:fillRect/>
                    </a:stretch>
                  </pic:blipFill>
                  <pic:spPr bwMode="auto">
                    <a:xfrm>
                      <a:off x="0" y="0"/>
                      <a:ext cx="1809750" cy="1190625"/>
                    </a:xfrm>
                    <a:prstGeom prst="rect">
                      <a:avLst/>
                    </a:prstGeom>
                    <a:noFill/>
                    <a:ln w="9525">
                      <a:noFill/>
                      <a:miter lim="800000"/>
                      <a:headEnd/>
                      <a:tailEnd/>
                    </a:ln>
                  </pic:spPr>
                </pic:pic>
              </a:graphicData>
            </a:graphic>
          </wp:inline>
        </w:drawing>
      </w:r>
    </w:p>
    <w:p w:rsidR="00C770DC" w:rsidRDefault="00C770DC" w:rsidP="00BF3A32">
      <w:pPr>
        <w:jc w:val="both"/>
        <w:rPr>
          <w:b/>
        </w:rPr>
      </w:pPr>
    </w:p>
    <w:p w:rsidR="009E74CA" w:rsidRDefault="009E74CA" w:rsidP="00BF3A32">
      <w:pPr>
        <w:jc w:val="both"/>
        <w:rPr>
          <w:b/>
        </w:rPr>
      </w:pPr>
    </w:p>
    <w:p w:rsidR="00BF3A32" w:rsidRPr="00793075" w:rsidRDefault="002906AD" w:rsidP="00BF3A32">
      <w:pPr>
        <w:jc w:val="both"/>
        <w:rPr>
          <w:b/>
        </w:rPr>
      </w:pPr>
      <w:r>
        <w:rPr>
          <w:b/>
        </w:rPr>
        <w:t>4</w:t>
      </w:r>
      <w:r w:rsidR="00C770DC">
        <w:rPr>
          <w:b/>
        </w:rPr>
        <w:t>.</w:t>
      </w:r>
      <w:r w:rsidR="00BF3A32" w:rsidRPr="00793075">
        <w:rPr>
          <w:b/>
        </w:rPr>
        <w:t xml:space="preserve"> Garantiiaegne hooldus ja </w:t>
      </w:r>
      <w:r w:rsidR="0053744D">
        <w:rPr>
          <w:b/>
        </w:rPr>
        <w:t>pakkuja</w:t>
      </w:r>
      <w:r w:rsidR="00BF3A32" w:rsidRPr="00793075">
        <w:rPr>
          <w:b/>
        </w:rPr>
        <w:t xml:space="preserve"> antav tehniline tugi</w:t>
      </w:r>
      <w:r w:rsidR="00BF3A32">
        <w:rPr>
          <w:b/>
        </w:rPr>
        <w:t xml:space="preserve"> </w:t>
      </w:r>
      <w:r w:rsidR="0053744D">
        <w:rPr>
          <w:b/>
        </w:rPr>
        <w:t>hankijale</w:t>
      </w:r>
    </w:p>
    <w:p w:rsidR="00BF3A32" w:rsidRDefault="001D7730" w:rsidP="001D7730">
      <w:pPr>
        <w:autoSpaceDE w:val="0"/>
        <w:autoSpaceDN w:val="0"/>
        <w:adjustRightInd w:val="0"/>
        <w:jc w:val="both"/>
        <w:rPr>
          <w:lang w:eastAsia="et-EE"/>
        </w:rPr>
      </w:pPr>
      <w:r w:rsidRPr="00405D53">
        <w:t>Pakkuja peab andma kõikidele mänguväljaku elementidele garantii vähemalt 24 kuud.</w:t>
      </w:r>
      <w:r>
        <w:rPr>
          <w:sz w:val="22"/>
          <w:szCs w:val="22"/>
        </w:rPr>
        <w:t xml:space="preserve"> </w:t>
      </w:r>
      <w:r w:rsidR="00BF3A32">
        <w:rPr>
          <w:lang w:eastAsia="et-EE"/>
        </w:rPr>
        <w:t xml:space="preserve">Garantii </w:t>
      </w:r>
      <w:r>
        <w:rPr>
          <w:lang w:eastAsia="et-EE"/>
        </w:rPr>
        <w:t xml:space="preserve">hakkab kehtima </w:t>
      </w:r>
      <w:r w:rsidR="00BF3A32" w:rsidRPr="00DF0F8D">
        <w:t xml:space="preserve">üleandmise-vastuvõtmise akti </w:t>
      </w:r>
      <w:r w:rsidR="00BF3A32">
        <w:t xml:space="preserve">mõlemapoolsest </w:t>
      </w:r>
      <w:r w:rsidR="00BF3A32" w:rsidRPr="00DF0F8D">
        <w:t>allkirjastamisest</w:t>
      </w:r>
      <w:r w:rsidR="00BF3A32">
        <w:t>.</w:t>
      </w:r>
    </w:p>
    <w:p w:rsidR="00BF3A32" w:rsidRPr="00793075" w:rsidRDefault="001D7730" w:rsidP="001D7730">
      <w:pPr>
        <w:autoSpaceDE w:val="0"/>
        <w:autoSpaceDN w:val="0"/>
        <w:adjustRightInd w:val="0"/>
        <w:jc w:val="both"/>
        <w:rPr>
          <w:lang w:eastAsia="et-EE"/>
        </w:rPr>
      </w:pPr>
      <w:r>
        <w:rPr>
          <w:lang w:eastAsia="et-EE"/>
        </w:rPr>
        <w:t>Atraktsioonide</w:t>
      </w:r>
      <w:r w:rsidR="00BF3A32">
        <w:rPr>
          <w:lang w:eastAsia="et-EE"/>
        </w:rPr>
        <w:t xml:space="preserve"> hooldust teostat</w:t>
      </w:r>
      <w:r>
        <w:rPr>
          <w:lang w:eastAsia="et-EE"/>
        </w:rPr>
        <w:t>akse vähemalt kaks korda aastas.</w:t>
      </w:r>
    </w:p>
    <w:p w:rsidR="00BF3A32" w:rsidRDefault="00BF3A32" w:rsidP="00BF3A32">
      <w:pPr>
        <w:autoSpaceDE w:val="0"/>
        <w:autoSpaceDN w:val="0"/>
        <w:adjustRightInd w:val="0"/>
        <w:jc w:val="both"/>
        <w:rPr>
          <w:lang w:eastAsia="et-EE"/>
        </w:rPr>
      </w:pPr>
    </w:p>
    <w:p w:rsidR="00BF3A32" w:rsidRPr="00793075" w:rsidRDefault="00BF3A32" w:rsidP="001D7730">
      <w:pPr>
        <w:autoSpaceDE w:val="0"/>
        <w:autoSpaceDN w:val="0"/>
        <w:adjustRightInd w:val="0"/>
        <w:jc w:val="both"/>
        <w:rPr>
          <w:lang w:eastAsia="et-EE"/>
        </w:rPr>
      </w:pPr>
      <w:r>
        <w:rPr>
          <w:lang w:eastAsia="et-EE"/>
        </w:rPr>
        <w:t xml:space="preserve">Hoolduse käigus </w:t>
      </w:r>
      <w:r w:rsidR="001D7730">
        <w:rPr>
          <w:lang w:eastAsia="et-EE"/>
        </w:rPr>
        <w:t>pakkuja</w:t>
      </w:r>
      <w:r w:rsidRPr="00793075">
        <w:rPr>
          <w:lang w:eastAsia="et-EE"/>
        </w:rPr>
        <w:t xml:space="preserve"> kontrollib:</w:t>
      </w:r>
    </w:p>
    <w:p w:rsidR="00BF3A32" w:rsidRPr="00793075" w:rsidRDefault="00BF3A32" w:rsidP="001D7730">
      <w:pPr>
        <w:numPr>
          <w:ilvl w:val="0"/>
          <w:numId w:val="5"/>
        </w:numPr>
        <w:autoSpaceDE w:val="0"/>
        <w:autoSpaceDN w:val="0"/>
        <w:adjustRightInd w:val="0"/>
        <w:jc w:val="both"/>
        <w:rPr>
          <w:lang w:eastAsia="et-EE"/>
        </w:rPr>
      </w:pPr>
      <w:r w:rsidRPr="00793075">
        <w:rPr>
          <w:lang w:eastAsia="et-EE"/>
        </w:rPr>
        <w:t xml:space="preserve">atraktsiooni komplektsust </w:t>
      </w:r>
      <w:r>
        <w:rPr>
          <w:lang w:eastAsia="et-EE"/>
        </w:rPr>
        <w:t>–</w:t>
      </w:r>
      <w:r w:rsidRPr="00793075">
        <w:rPr>
          <w:lang w:eastAsia="et-EE"/>
        </w:rPr>
        <w:t xml:space="preserve"> visuaalselt</w:t>
      </w:r>
      <w:r>
        <w:rPr>
          <w:lang w:eastAsia="et-EE"/>
        </w:rPr>
        <w:t>;</w:t>
      </w:r>
    </w:p>
    <w:p w:rsidR="00BF3A32" w:rsidRPr="00793075" w:rsidRDefault="00BF3A32" w:rsidP="001D7730">
      <w:pPr>
        <w:numPr>
          <w:ilvl w:val="0"/>
          <w:numId w:val="5"/>
        </w:numPr>
        <w:autoSpaceDE w:val="0"/>
        <w:autoSpaceDN w:val="0"/>
        <w:adjustRightInd w:val="0"/>
        <w:jc w:val="both"/>
        <w:rPr>
          <w:lang w:eastAsia="et-EE"/>
        </w:rPr>
      </w:pPr>
      <w:r w:rsidRPr="00793075">
        <w:rPr>
          <w:lang w:eastAsia="et-EE"/>
        </w:rPr>
        <w:t>detailide korrasolekut - visuaalselt / füüsiliselt</w:t>
      </w:r>
      <w:r>
        <w:rPr>
          <w:lang w:eastAsia="et-EE"/>
        </w:rPr>
        <w:t>;</w:t>
      </w:r>
    </w:p>
    <w:p w:rsidR="00BF3A32" w:rsidRPr="00793075" w:rsidRDefault="00BF3A32" w:rsidP="001D7730">
      <w:pPr>
        <w:numPr>
          <w:ilvl w:val="0"/>
          <w:numId w:val="5"/>
        </w:numPr>
        <w:autoSpaceDE w:val="0"/>
        <w:autoSpaceDN w:val="0"/>
        <w:adjustRightInd w:val="0"/>
        <w:jc w:val="both"/>
        <w:rPr>
          <w:lang w:eastAsia="et-EE"/>
        </w:rPr>
      </w:pPr>
      <w:r w:rsidRPr="00793075">
        <w:rPr>
          <w:lang w:eastAsia="et-EE"/>
        </w:rPr>
        <w:t>kinnitussõlmede korrasolekut - visuaalselt / füüsiliselt</w:t>
      </w:r>
      <w:r>
        <w:rPr>
          <w:lang w:eastAsia="et-EE"/>
        </w:rPr>
        <w:t>;</w:t>
      </w:r>
    </w:p>
    <w:p w:rsidR="00BF3A32" w:rsidRDefault="00BF3A32" w:rsidP="001D7730">
      <w:pPr>
        <w:numPr>
          <w:ilvl w:val="0"/>
          <w:numId w:val="5"/>
        </w:numPr>
        <w:autoSpaceDE w:val="0"/>
        <w:autoSpaceDN w:val="0"/>
        <w:adjustRightInd w:val="0"/>
        <w:jc w:val="both"/>
        <w:rPr>
          <w:lang w:eastAsia="et-EE"/>
        </w:rPr>
      </w:pPr>
      <w:r w:rsidRPr="00793075">
        <w:rPr>
          <w:lang w:eastAsia="et-EE"/>
        </w:rPr>
        <w:t xml:space="preserve">materjalide / pinnakatete vigastusi / kulumist / olukorda </w:t>
      </w:r>
      <w:r>
        <w:rPr>
          <w:lang w:eastAsia="et-EE"/>
        </w:rPr>
        <w:t>–</w:t>
      </w:r>
      <w:r w:rsidRPr="00793075">
        <w:rPr>
          <w:lang w:eastAsia="et-EE"/>
        </w:rPr>
        <w:t xml:space="preserve"> visuaalselt</w:t>
      </w:r>
      <w:r>
        <w:rPr>
          <w:lang w:eastAsia="et-EE"/>
        </w:rPr>
        <w:t>;</w:t>
      </w:r>
    </w:p>
    <w:p w:rsidR="00BF3A32" w:rsidRPr="00793075" w:rsidRDefault="001D7730" w:rsidP="001D7730">
      <w:pPr>
        <w:autoSpaceDE w:val="0"/>
        <w:autoSpaceDN w:val="0"/>
        <w:adjustRightInd w:val="0"/>
        <w:jc w:val="both"/>
        <w:rPr>
          <w:lang w:eastAsia="et-EE"/>
        </w:rPr>
      </w:pPr>
      <w:r>
        <w:rPr>
          <w:lang w:eastAsia="et-EE"/>
        </w:rPr>
        <w:t>Pakkuja</w:t>
      </w:r>
      <w:r w:rsidR="00BF3A32">
        <w:rPr>
          <w:lang w:eastAsia="et-EE"/>
        </w:rPr>
        <w:t xml:space="preserve"> peab andma hinnangu ja tegema vajalikud tööd ja toimingud, et oleks tagatud atraktsiooni turvaline kasutamine. </w:t>
      </w:r>
    </w:p>
    <w:p w:rsidR="00BF3A32" w:rsidRPr="00793075" w:rsidRDefault="00BF3A32" w:rsidP="001D7730">
      <w:pPr>
        <w:autoSpaceDE w:val="0"/>
        <w:autoSpaceDN w:val="0"/>
        <w:adjustRightInd w:val="0"/>
        <w:jc w:val="both"/>
        <w:rPr>
          <w:lang w:eastAsia="et-EE"/>
        </w:rPr>
      </w:pPr>
      <w:r w:rsidRPr="00793075">
        <w:rPr>
          <w:lang w:eastAsia="et-EE"/>
        </w:rPr>
        <w:t>Tulenevalt olemasolevast olukorrast ja vajadusele vastavalt te</w:t>
      </w:r>
      <w:r>
        <w:rPr>
          <w:lang w:eastAsia="et-EE"/>
        </w:rPr>
        <w:t xml:space="preserve">eb </w:t>
      </w:r>
      <w:r w:rsidR="001D7730">
        <w:rPr>
          <w:lang w:eastAsia="et-EE"/>
        </w:rPr>
        <w:t>pakkuja</w:t>
      </w:r>
      <w:r w:rsidRPr="00793075">
        <w:rPr>
          <w:lang w:eastAsia="et-EE"/>
        </w:rPr>
        <w:t xml:space="preserve"> </w:t>
      </w:r>
      <w:r>
        <w:rPr>
          <w:lang w:eastAsia="et-EE"/>
        </w:rPr>
        <w:t>detailide parandused või  asendused,</w:t>
      </w:r>
      <w:r w:rsidRPr="00793075">
        <w:rPr>
          <w:lang w:eastAsia="et-EE"/>
        </w:rPr>
        <w:t xml:space="preserve"> pingutatakse kinnitu</w:t>
      </w:r>
      <w:r>
        <w:rPr>
          <w:lang w:eastAsia="et-EE"/>
        </w:rPr>
        <w:t>sed, määritakse liikuvad sõlmed</w:t>
      </w:r>
      <w:r w:rsidRPr="00793075">
        <w:rPr>
          <w:lang w:eastAsia="et-EE"/>
        </w:rPr>
        <w:t xml:space="preserve"> jmt tööd.</w:t>
      </w:r>
    </w:p>
    <w:p w:rsidR="00BF3A32" w:rsidRPr="00793075" w:rsidRDefault="00BF3A32" w:rsidP="001D7730">
      <w:pPr>
        <w:autoSpaceDE w:val="0"/>
        <w:autoSpaceDN w:val="0"/>
        <w:adjustRightInd w:val="0"/>
        <w:jc w:val="both"/>
        <w:rPr>
          <w:lang w:eastAsia="et-EE"/>
        </w:rPr>
      </w:pPr>
    </w:p>
    <w:p w:rsidR="00BF3A32" w:rsidRPr="00793075" w:rsidRDefault="001D7730" w:rsidP="001D7730">
      <w:pPr>
        <w:autoSpaceDE w:val="0"/>
        <w:autoSpaceDN w:val="0"/>
        <w:adjustRightInd w:val="0"/>
        <w:jc w:val="both"/>
        <w:rPr>
          <w:lang w:eastAsia="et-EE"/>
        </w:rPr>
      </w:pPr>
      <w:r>
        <w:rPr>
          <w:lang w:eastAsia="et-EE"/>
        </w:rPr>
        <w:t>Hankija</w:t>
      </w:r>
      <w:r w:rsidR="00BF3A32" w:rsidRPr="00793075">
        <w:rPr>
          <w:lang w:eastAsia="et-EE"/>
        </w:rPr>
        <w:t xml:space="preserve"> kohustused</w:t>
      </w:r>
      <w:r w:rsidR="00BF3A32">
        <w:rPr>
          <w:lang w:eastAsia="et-EE"/>
        </w:rPr>
        <w:t xml:space="preserve"> garantiiperioodil</w:t>
      </w:r>
      <w:r w:rsidR="00BF3A32" w:rsidRPr="00793075">
        <w:rPr>
          <w:lang w:eastAsia="et-EE"/>
        </w:rPr>
        <w:t>:</w:t>
      </w:r>
    </w:p>
    <w:p w:rsidR="00BF3A32" w:rsidRPr="00793075" w:rsidRDefault="00BF3A32" w:rsidP="001D7730">
      <w:pPr>
        <w:numPr>
          <w:ilvl w:val="0"/>
          <w:numId w:val="6"/>
        </w:numPr>
        <w:autoSpaceDE w:val="0"/>
        <w:autoSpaceDN w:val="0"/>
        <w:adjustRightInd w:val="0"/>
        <w:jc w:val="both"/>
        <w:rPr>
          <w:lang w:eastAsia="et-EE"/>
        </w:rPr>
      </w:pPr>
      <w:r w:rsidRPr="00793075">
        <w:rPr>
          <w:lang w:eastAsia="et-EE"/>
        </w:rPr>
        <w:t>atraktsioonide visuaalne kontrollimine (vandalismist tulenevad kahjustused, defektsed detailid jmt);</w:t>
      </w:r>
    </w:p>
    <w:p w:rsidR="00BF3A32" w:rsidRPr="00793075" w:rsidRDefault="00BF3A32" w:rsidP="001D7730">
      <w:pPr>
        <w:numPr>
          <w:ilvl w:val="0"/>
          <w:numId w:val="6"/>
        </w:numPr>
        <w:autoSpaceDE w:val="0"/>
        <w:autoSpaceDN w:val="0"/>
        <w:adjustRightInd w:val="0"/>
        <w:jc w:val="both"/>
        <w:rPr>
          <w:lang w:eastAsia="et-EE"/>
        </w:rPr>
      </w:pPr>
      <w:r w:rsidRPr="00793075">
        <w:rPr>
          <w:lang w:eastAsia="et-EE"/>
        </w:rPr>
        <w:t xml:space="preserve">kõigilt horisontaal- ja/või </w:t>
      </w:r>
      <w:proofErr w:type="spellStart"/>
      <w:r w:rsidRPr="00793075">
        <w:rPr>
          <w:lang w:eastAsia="et-EE"/>
        </w:rPr>
        <w:t>kaldpindadelt</w:t>
      </w:r>
      <w:proofErr w:type="spellEnd"/>
      <w:r w:rsidRPr="00793075">
        <w:rPr>
          <w:lang w:eastAsia="et-EE"/>
        </w:rPr>
        <w:t xml:space="preserve"> liiva jm prahi/võõrkehade eemaldamine;</w:t>
      </w:r>
    </w:p>
    <w:p w:rsidR="00BF3A32" w:rsidRPr="00793075" w:rsidRDefault="00BF3A32" w:rsidP="001D7730">
      <w:pPr>
        <w:numPr>
          <w:ilvl w:val="0"/>
          <w:numId w:val="6"/>
        </w:numPr>
        <w:autoSpaceDE w:val="0"/>
        <w:autoSpaceDN w:val="0"/>
        <w:adjustRightInd w:val="0"/>
        <w:jc w:val="both"/>
        <w:rPr>
          <w:lang w:eastAsia="et-EE"/>
        </w:rPr>
      </w:pPr>
      <w:r w:rsidRPr="00793075">
        <w:rPr>
          <w:lang w:eastAsia="et-EE"/>
        </w:rPr>
        <w:t>aluskatte korrastamine (klaasikildude jm prahi/võõrkehade eem</w:t>
      </w:r>
      <w:r w:rsidR="0086511A">
        <w:rPr>
          <w:lang w:eastAsia="et-EE"/>
        </w:rPr>
        <w:t>aldamine, liivakihi tasandamine;</w:t>
      </w:r>
    </w:p>
    <w:p w:rsidR="00BF3A32" w:rsidRPr="00793075" w:rsidRDefault="00BF3A32" w:rsidP="001D7730">
      <w:pPr>
        <w:numPr>
          <w:ilvl w:val="0"/>
          <w:numId w:val="6"/>
        </w:numPr>
        <w:autoSpaceDE w:val="0"/>
        <w:autoSpaceDN w:val="0"/>
        <w:adjustRightInd w:val="0"/>
        <w:jc w:val="both"/>
        <w:rPr>
          <w:lang w:eastAsia="et-EE"/>
        </w:rPr>
      </w:pPr>
      <w:r w:rsidRPr="00793075">
        <w:rPr>
          <w:lang w:eastAsia="et-EE"/>
        </w:rPr>
        <w:t xml:space="preserve">purunenud ja/või lõhutud detailidest </w:t>
      </w:r>
      <w:r>
        <w:rPr>
          <w:lang w:eastAsia="et-EE"/>
        </w:rPr>
        <w:t>jm ilmnenud puudustest Müüja</w:t>
      </w:r>
      <w:r w:rsidRPr="00793075">
        <w:rPr>
          <w:lang w:eastAsia="et-EE"/>
        </w:rPr>
        <w:t xml:space="preserve"> </w:t>
      </w:r>
      <w:r>
        <w:rPr>
          <w:lang w:eastAsia="et-EE"/>
        </w:rPr>
        <w:t xml:space="preserve">operatiivne teavitamine </w:t>
      </w:r>
      <w:r w:rsidRPr="00793075">
        <w:rPr>
          <w:lang w:eastAsia="et-EE"/>
        </w:rPr>
        <w:t xml:space="preserve">ning </w:t>
      </w:r>
      <w:r>
        <w:rPr>
          <w:lang w:eastAsia="et-EE"/>
        </w:rPr>
        <w:t xml:space="preserve">olenevalt olukorrast </w:t>
      </w:r>
      <w:r w:rsidRPr="00793075">
        <w:rPr>
          <w:lang w:eastAsia="et-EE"/>
        </w:rPr>
        <w:t xml:space="preserve">mänguvahendi kasutamise </w:t>
      </w:r>
      <w:r>
        <w:rPr>
          <w:lang w:eastAsia="et-EE"/>
        </w:rPr>
        <w:t xml:space="preserve">piiramine </w:t>
      </w:r>
      <w:r w:rsidRPr="00793075">
        <w:rPr>
          <w:lang w:eastAsia="et-EE"/>
        </w:rPr>
        <w:t xml:space="preserve">kuni </w:t>
      </w:r>
      <w:r>
        <w:rPr>
          <w:lang w:eastAsia="et-EE"/>
        </w:rPr>
        <w:t>puudus</w:t>
      </w:r>
      <w:r w:rsidRPr="00793075">
        <w:rPr>
          <w:lang w:eastAsia="et-EE"/>
        </w:rPr>
        <w:t xml:space="preserve"> on likvideeritud.</w:t>
      </w:r>
    </w:p>
    <w:p w:rsidR="0019678A" w:rsidRDefault="0019678A" w:rsidP="00767DB1">
      <w:pPr>
        <w:autoSpaceDE w:val="0"/>
        <w:autoSpaceDN w:val="0"/>
        <w:adjustRightInd w:val="0"/>
        <w:jc w:val="both"/>
      </w:pPr>
    </w:p>
    <w:p w:rsidR="00C6020F" w:rsidRDefault="00C6020F" w:rsidP="00767DB1">
      <w:pPr>
        <w:autoSpaceDE w:val="0"/>
        <w:autoSpaceDN w:val="0"/>
        <w:adjustRightInd w:val="0"/>
        <w:jc w:val="both"/>
      </w:pPr>
      <w:r>
        <w:t>Foto 1. Piirdeaia näidis</w:t>
      </w:r>
    </w:p>
    <w:p w:rsidR="0053744D" w:rsidRDefault="00C6020F" w:rsidP="0019678A">
      <w:pPr>
        <w:autoSpaceDE w:val="0"/>
        <w:autoSpaceDN w:val="0"/>
        <w:adjustRightInd w:val="0"/>
        <w:jc w:val="both"/>
      </w:pPr>
      <w:r>
        <w:rPr>
          <w:noProof/>
          <w:lang w:val="en-US"/>
        </w:rPr>
        <w:drawing>
          <wp:inline distT="0" distB="0" distL="0" distR="0" wp14:anchorId="3BCD2AE2" wp14:editId="48F2E82F">
            <wp:extent cx="3962400" cy="2505832"/>
            <wp:effectExtent l="0" t="0" r="0" b="8890"/>
            <wp:docPr id="1" name="Pilt 1" descr="C:\Users\LembitS\AppData\Local\Microsoft\Windows\INetCache\Content.Word\IMG_33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mbitS\AppData\Local\Microsoft\Windows\INetCache\Content.Word\IMG_336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88010" cy="2522028"/>
                    </a:xfrm>
                    <a:prstGeom prst="rect">
                      <a:avLst/>
                    </a:prstGeom>
                    <a:noFill/>
                    <a:ln>
                      <a:noFill/>
                    </a:ln>
                  </pic:spPr>
                </pic:pic>
              </a:graphicData>
            </a:graphic>
          </wp:inline>
        </w:drawing>
      </w:r>
    </w:p>
    <w:sectPr w:rsidR="0053744D" w:rsidSect="001B5008">
      <w:pgSz w:w="11906" w:h="16838"/>
      <w:pgMar w:top="993" w:right="1274"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6FA" w:rsidRDefault="00A336FA" w:rsidP="0053744D">
      <w:r>
        <w:separator/>
      </w:r>
    </w:p>
  </w:endnote>
  <w:endnote w:type="continuationSeparator" w:id="0">
    <w:p w:rsidR="00A336FA" w:rsidRDefault="00A336FA" w:rsidP="00537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altName w:val="Lucidasans"/>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6FA" w:rsidRDefault="00A336FA" w:rsidP="0053744D">
      <w:r>
        <w:separator/>
      </w:r>
    </w:p>
  </w:footnote>
  <w:footnote w:type="continuationSeparator" w:id="0">
    <w:p w:rsidR="00A336FA" w:rsidRDefault="00A336FA" w:rsidP="005374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26EBD"/>
    <w:multiLevelType w:val="multilevel"/>
    <w:tmpl w:val="AE58F2C8"/>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b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D425B9B"/>
    <w:multiLevelType w:val="hybridMultilevel"/>
    <w:tmpl w:val="E58E2AD8"/>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2" w15:restartNumberingAfterBreak="0">
    <w:nsid w:val="39442941"/>
    <w:multiLevelType w:val="hybridMultilevel"/>
    <w:tmpl w:val="D71007D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4BCB71E1"/>
    <w:multiLevelType w:val="hybridMultilevel"/>
    <w:tmpl w:val="545846FC"/>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4" w15:restartNumberingAfterBreak="0">
    <w:nsid w:val="4FC74DB5"/>
    <w:multiLevelType w:val="hybridMultilevel"/>
    <w:tmpl w:val="8E247D6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65CB6956"/>
    <w:multiLevelType w:val="hybridMultilevel"/>
    <w:tmpl w:val="81C4A04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6CF408EF"/>
    <w:multiLevelType w:val="hybridMultilevel"/>
    <w:tmpl w:val="22E2B29E"/>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7" w15:restartNumberingAfterBreak="0">
    <w:nsid w:val="75DE1780"/>
    <w:multiLevelType w:val="hybridMultilevel"/>
    <w:tmpl w:val="8B6A0B4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
  </w:num>
  <w:num w:numId="4">
    <w:abstractNumId w:val="1"/>
  </w:num>
  <w:num w:numId="5">
    <w:abstractNumId w:val="2"/>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DB1"/>
    <w:rsid w:val="000222BA"/>
    <w:rsid w:val="000253CD"/>
    <w:rsid w:val="000652DD"/>
    <w:rsid w:val="00080A97"/>
    <w:rsid w:val="00081158"/>
    <w:rsid w:val="00087F4B"/>
    <w:rsid w:val="000B67DE"/>
    <w:rsid w:val="000E3510"/>
    <w:rsid w:val="00135B40"/>
    <w:rsid w:val="001443B3"/>
    <w:rsid w:val="00161F8D"/>
    <w:rsid w:val="00167E52"/>
    <w:rsid w:val="00192E52"/>
    <w:rsid w:val="0019678A"/>
    <w:rsid w:val="001A4D38"/>
    <w:rsid w:val="001B5008"/>
    <w:rsid w:val="001C025E"/>
    <w:rsid w:val="001D7730"/>
    <w:rsid w:val="00217620"/>
    <w:rsid w:val="00225BE7"/>
    <w:rsid w:val="00233991"/>
    <w:rsid w:val="00276E38"/>
    <w:rsid w:val="002824D9"/>
    <w:rsid w:val="002906AD"/>
    <w:rsid w:val="002A7B0E"/>
    <w:rsid w:val="002C1CFA"/>
    <w:rsid w:val="003126FA"/>
    <w:rsid w:val="003407FD"/>
    <w:rsid w:val="00373C3D"/>
    <w:rsid w:val="00390204"/>
    <w:rsid w:val="00395686"/>
    <w:rsid w:val="003B4A4D"/>
    <w:rsid w:val="003C2F04"/>
    <w:rsid w:val="003C49C0"/>
    <w:rsid w:val="003D7355"/>
    <w:rsid w:val="00405D53"/>
    <w:rsid w:val="00421740"/>
    <w:rsid w:val="00424613"/>
    <w:rsid w:val="00445C33"/>
    <w:rsid w:val="00457DBA"/>
    <w:rsid w:val="004948A1"/>
    <w:rsid w:val="004B3ECC"/>
    <w:rsid w:val="004B61CC"/>
    <w:rsid w:val="0051101E"/>
    <w:rsid w:val="005204A0"/>
    <w:rsid w:val="00527A23"/>
    <w:rsid w:val="00532AC7"/>
    <w:rsid w:val="0053744D"/>
    <w:rsid w:val="005520D9"/>
    <w:rsid w:val="00560D45"/>
    <w:rsid w:val="00590CFD"/>
    <w:rsid w:val="005B3ECE"/>
    <w:rsid w:val="005E2684"/>
    <w:rsid w:val="005F63D8"/>
    <w:rsid w:val="005F7B48"/>
    <w:rsid w:val="00630404"/>
    <w:rsid w:val="006431F5"/>
    <w:rsid w:val="006526BF"/>
    <w:rsid w:val="006744E0"/>
    <w:rsid w:val="006A395B"/>
    <w:rsid w:val="006F165E"/>
    <w:rsid w:val="00732769"/>
    <w:rsid w:val="00743F67"/>
    <w:rsid w:val="00767DB1"/>
    <w:rsid w:val="0077121F"/>
    <w:rsid w:val="007A0B1C"/>
    <w:rsid w:val="007A6DA6"/>
    <w:rsid w:val="007B4B9F"/>
    <w:rsid w:val="007D38F4"/>
    <w:rsid w:val="007F18AD"/>
    <w:rsid w:val="007F5F2A"/>
    <w:rsid w:val="008135D5"/>
    <w:rsid w:val="00834A66"/>
    <w:rsid w:val="00837F91"/>
    <w:rsid w:val="008635D7"/>
    <w:rsid w:val="008644FB"/>
    <w:rsid w:val="0086511A"/>
    <w:rsid w:val="0088001F"/>
    <w:rsid w:val="008B79E1"/>
    <w:rsid w:val="008D379C"/>
    <w:rsid w:val="008F5F7C"/>
    <w:rsid w:val="009007BA"/>
    <w:rsid w:val="00946F22"/>
    <w:rsid w:val="0095388F"/>
    <w:rsid w:val="009B6007"/>
    <w:rsid w:val="009C3242"/>
    <w:rsid w:val="009C35B5"/>
    <w:rsid w:val="009C4D34"/>
    <w:rsid w:val="009C6C99"/>
    <w:rsid w:val="009E74CA"/>
    <w:rsid w:val="009F4648"/>
    <w:rsid w:val="00A13EA7"/>
    <w:rsid w:val="00A336FA"/>
    <w:rsid w:val="00A34AFE"/>
    <w:rsid w:val="00A35ADD"/>
    <w:rsid w:val="00A42137"/>
    <w:rsid w:val="00A5756F"/>
    <w:rsid w:val="00A80F89"/>
    <w:rsid w:val="00A914AB"/>
    <w:rsid w:val="00A96E5F"/>
    <w:rsid w:val="00AD2993"/>
    <w:rsid w:val="00AD42F5"/>
    <w:rsid w:val="00AE0031"/>
    <w:rsid w:val="00AE60AD"/>
    <w:rsid w:val="00B03AD2"/>
    <w:rsid w:val="00B177FC"/>
    <w:rsid w:val="00B27609"/>
    <w:rsid w:val="00B453BA"/>
    <w:rsid w:val="00B5749D"/>
    <w:rsid w:val="00BF3A32"/>
    <w:rsid w:val="00C2007A"/>
    <w:rsid w:val="00C26197"/>
    <w:rsid w:val="00C34506"/>
    <w:rsid w:val="00C36F0D"/>
    <w:rsid w:val="00C4544F"/>
    <w:rsid w:val="00C503CA"/>
    <w:rsid w:val="00C6020F"/>
    <w:rsid w:val="00C66E5A"/>
    <w:rsid w:val="00C770DC"/>
    <w:rsid w:val="00C77438"/>
    <w:rsid w:val="00C871B4"/>
    <w:rsid w:val="00CA7E4D"/>
    <w:rsid w:val="00CF6626"/>
    <w:rsid w:val="00D34A7D"/>
    <w:rsid w:val="00D43BB9"/>
    <w:rsid w:val="00D735FE"/>
    <w:rsid w:val="00D766B7"/>
    <w:rsid w:val="00DB403F"/>
    <w:rsid w:val="00DD1AC3"/>
    <w:rsid w:val="00DF307E"/>
    <w:rsid w:val="00E0299E"/>
    <w:rsid w:val="00E02E21"/>
    <w:rsid w:val="00E20F1F"/>
    <w:rsid w:val="00E21195"/>
    <w:rsid w:val="00E5388B"/>
    <w:rsid w:val="00E979C7"/>
    <w:rsid w:val="00EB1F94"/>
    <w:rsid w:val="00EE497B"/>
    <w:rsid w:val="00EF2E75"/>
    <w:rsid w:val="00F6155C"/>
    <w:rsid w:val="00FC0159"/>
    <w:rsid w:val="00FC371F"/>
    <w:rsid w:val="00FF4E2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E7C6A"/>
  <w15:docId w15:val="{3B33CC79-DF10-4690-B084-66CBCEAEB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767DB1"/>
    <w:rPr>
      <w:rFonts w:ascii="Times New Roman" w:eastAsia="Times New Roman" w:hAnsi="Times New Roman"/>
      <w:sz w:val="24"/>
      <w:szCs w:val="24"/>
      <w:lang w:eastAsia="en-US"/>
    </w:rPr>
  </w:style>
  <w:style w:type="paragraph" w:styleId="Pealkiri1">
    <w:name w:val="heading 1"/>
    <w:basedOn w:val="Normaallaad"/>
    <w:next w:val="Normaallaad"/>
    <w:link w:val="Pealkiri1Mrk"/>
    <w:uiPriority w:val="9"/>
    <w:qFormat/>
    <w:rsid w:val="00135B40"/>
    <w:pPr>
      <w:keepNext/>
      <w:spacing w:before="240" w:after="60"/>
      <w:outlineLvl w:val="0"/>
    </w:pPr>
    <w:rPr>
      <w:rFonts w:ascii="Cambria" w:hAnsi="Cambria"/>
      <w:b/>
      <w:bCs/>
      <w:kern w:val="32"/>
      <w:sz w:val="32"/>
      <w:szCs w:val="32"/>
    </w:rPr>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Kehatekst">
    <w:name w:val="Body Text"/>
    <w:basedOn w:val="Normaallaad"/>
    <w:link w:val="KehatekstMrk"/>
    <w:semiHidden/>
    <w:rsid w:val="00767DB1"/>
    <w:pPr>
      <w:widowControl w:val="0"/>
      <w:suppressAutoHyphens/>
      <w:spacing w:after="120"/>
    </w:pPr>
    <w:rPr>
      <w:rFonts w:eastAsia="Lucida Sans Unicode"/>
      <w:szCs w:val="20"/>
    </w:rPr>
  </w:style>
  <w:style w:type="character" w:customStyle="1" w:styleId="KehatekstMrk">
    <w:name w:val="Kehatekst Märk"/>
    <w:basedOn w:val="Liguvaikefont"/>
    <w:link w:val="Kehatekst"/>
    <w:semiHidden/>
    <w:rsid w:val="00767DB1"/>
    <w:rPr>
      <w:rFonts w:ascii="Times New Roman" w:eastAsia="Lucida Sans Unicode" w:hAnsi="Times New Roman" w:cs="Times New Roman"/>
      <w:sz w:val="24"/>
      <w:szCs w:val="20"/>
    </w:rPr>
  </w:style>
  <w:style w:type="paragraph" w:customStyle="1" w:styleId="Default">
    <w:name w:val="Default"/>
    <w:rsid w:val="006526BF"/>
    <w:pPr>
      <w:autoSpaceDE w:val="0"/>
      <w:autoSpaceDN w:val="0"/>
      <w:adjustRightInd w:val="0"/>
    </w:pPr>
    <w:rPr>
      <w:rFonts w:ascii="Times New Roman" w:hAnsi="Times New Roman"/>
      <w:color w:val="000000"/>
      <w:sz w:val="24"/>
      <w:szCs w:val="24"/>
    </w:rPr>
  </w:style>
  <w:style w:type="paragraph" w:styleId="Loendilik">
    <w:name w:val="List Paragraph"/>
    <w:basedOn w:val="Normaallaad"/>
    <w:uiPriority w:val="34"/>
    <w:qFormat/>
    <w:rsid w:val="007A0B1C"/>
    <w:pPr>
      <w:spacing w:after="200" w:line="276" w:lineRule="auto"/>
      <w:ind w:left="720"/>
      <w:contextualSpacing/>
    </w:pPr>
    <w:rPr>
      <w:rFonts w:ascii="Calibri" w:eastAsia="Calibri" w:hAnsi="Calibri"/>
      <w:sz w:val="22"/>
      <w:szCs w:val="22"/>
    </w:rPr>
  </w:style>
  <w:style w:type="character" w:styleId="Kommentaariviide">
    <w:name w:val="annotation reference"/>
    <w:basedOn w:val="Liguvaikefont"/>
    <w:uiPriority w:val="99"/>
    <w:semiHidden/>
    <w:unhideWhenUsed/>
    <w:rsid w:val="00DB403F"/>
    <w:rPr>
      <w:sz w:val="16"/>
      <w:szCs w:val="16"/>
    </w:rPr>
  </w:style>
  <w:style w:type="paragraph" w:styleId="Kommentaaritekst">
    <w:name w:val="annotation text"/>
    <w:basedOn w:val="Normaallaad"/>
    <w:link w:val="KommentaaritekstMrk"/>
    <w:uiPriority w:val="99"/>
    <w:semiHidden/>
    <w:unhideWhenUsed/>
    <w:rsid w:val="00DB403F"/>
    <w:rPr>
      <w:sz w:val="20"/>
      <w:szCs w:val="20"/>
    </w:rPr>
  </w:style>
  <w:style w:type="character" w:customStyle="1" w:styleId="KommentaaritekstMrk">
    <w:name w:val="Kommentaari tekst Märk"/>
    <w:basedOn w:val="Liguvaikefont"/>
    <w:link w:val="Kommentaaritekst"/>
    <w:uiPriority w:val="99"/>
    <w:semiHidden/>
    <w:rsid w:val="00DB403F"/>
    <w:rPr>
      <w:rFonts w:ascii="Times New Roman" w:eastAsia="Times New Roman" w:hAnsi="Times New Roman"/>
      <w:lang w:eastAsia="en-US"/>
    </w:rPr>
  </w:style>
  <w:style w:type="paragraph" w:styleId="Kommentaariteema">
    <w:name w:val="annotation subject"/>
    <w:basedOn w:val="Kommentaaritekst"/>
    <w:next w:val="Kommentaaritekst"/>
    <w:link w:val="KommentaariteemaMrk"/>
    <w:uiPriority w:val="99"/>
    <w:semiHidden/>
    <w:unhideWhenUsed/>
    <w:rsid w:val="00DB403F"/>
    <w:rPr>
      <w:b/>
      <w:bCs/>
    </w:rPr>
  </w:style>
  <w:style w:type="character" w:customStyle="1" w:styleId="KommentaariteemaMrk">
    <w:name w:val="Kommentaari teema Märk"/>
    <w:basedOn w:val="KommentaaritekstMrk"/>
    <w:link w:val="Kommentaariteema"/>
    <w:uiPriority w:val="99"/>
    <w:semiHidden/>
    <w:rsid w:val="00DB403F"/>
    <w:rPr>
      <w:rFonts w:ascii="Times New Roman" w:eastAsia="Times New Roman" w:hAnsi="Times New Roman"/>
      <w:b/>
      <w:bCs/>
      <w:lang w:eastAsia="en-US"/>
    </w:rPr>
  </w:style>
  <w:style w:type="paragraph" w:styleId="Jutumullitekst">
    <w:name w:val="Balloon Text"/>
    <w:basedOn w:val="Normaallaad"/>
    <w:link w:val="JutumullitekstMrk"/>
    <w:uiPriority w:val="99"/>
    <w:semiHidden/>
    <w:unhideWhenUsed/>
    <w:rsid w:val="00DB403F"/>
    <w:rPr>
      <w:rFonts w:ascii="Tahoma" w:hAnsi="Tahoma" w:cs="Tahoma"/>
      <w:sz w:val="16"/>
      <w:szCs w:val="16"/>
    </w:rPr>
  </w:style>
  <w:style w:type="character" w:customStyle="1" w:styleId="JutumullitekstMrk">
    <w:name w:val="Jutumullitekst Märk"/>
    <w:basedOn w:val="Liguvaikefont"/>
    <w:link w:val="Jutumullitekst"/>
    <w:uiPriority w:val="99"/>
    <w:semiHidden/>
    <w:rsid w:val="00DB403F"/>
    <w:rPr>
      <w:rFonts w:ascii="Tahoma" w:eastAsia="Times New Roman" w:hAnsi="Tahoma" w:cs="Tahoma"/>
      <w:sz w:val="16"/>
      <w:szCs w:val="16"/>
      <w:lang w:eastAsia="en-US"/>
    </w:rPr>
  </w:style>
  <w:style w:type="paragraph" w:customStyle="1" w:styleId="Pealkiri21">
    <w:name w:val="Pealkiri 21"/>
    <w:basedOn w:val="Pealkiri1"/>
    <w:rsid w:val="00135B40"/>
    <w:pPr>
      <w:spacing w:before="0" w:after="0"/>
      <w:jc w:val="center"/>
    </w:pPr>
    <w:rPr>
      <w:rFonts w:ascii="Times New Roman" w:hAnsi="Times New Roman"/>
      <w:bCs w:val="0"/>
      <w:kern w:val="0"/>
      <w:sz w:val="20"/>
      <w:szCs w:val="20"/>
    </w:rPr>
  </w:style>
  <w:style w:type="character" w:customStyle="1" w:styleId="Pealkiri1Mrk">
    <w:name w:val="Pealkiri 1 Märk"/>
    <w:basedOn w:val="Liguvaikefont"/>
    <w:link w:val="Pealkiri1"/>
    <w:uiPriority w:val="9"/>
    <w:rsid w:val="00135B40"/>
    <w:rPr>
      <w:rFonts w:ascii="Cambria" w:eastAsia="Times New Roman" w:hAnsi="Cambria" w:cs="Times New Roman"/>
      <w:b/>
      <w:bCs/>
      <w:kern w:val="32"/>
      <w:sz w:val="32"/>
      <w:szCs w:val="32"/>
      <w:lang w:eastAsia="en-US"/>
    </w:rPr>
  </w:style>
  <w:style w:type="paragraph" w:customStyle="1" w:styleId="WW-NormalIndent">
    <w:name w:val="WW-Normal Indent"/>
    <w:basedOn w:val="Normaallaad"/>
    <w:rsid w:val="00CF6626"/>
    <w:pPr>
      <w:suppressAutoHyphens/>
      <w:spacing w:before="60"/>
      <w:ind w:left="1985" w:firstLine="1"/>
    </w:pPr>
    <w:rPr>
      <w:szCs w:val="20"/>
      <w:lang w:eastAsia="et-EE"/>
    </w:rPr>
  </w:style>
  <w:style w:type="paragraph" w:styleId="Pis">
    <w:name w:val="header"/>
    <w:basedOn w:val="Normaallaad"/>
    <w:link w:val="PisMrk"/>
    <w:uiPriority w:val="99"/>
    <w:semiHidden/>
    <w:unhideWhenUsed/>
    <w:rsid w:val="0053744D"/>
    <w:pPr>
      <w:tabs>
        <w:tab w:val="center" w:pos="4536"/>
        <w:tab w:val="right" w:pos="9072"/>
      </w:tabs>
    </w:pPr>
  </w:style>
  <w:style w:type="character" w:customStyle="1" w:styleId="PisMrk">
    <w:name w:val="Päis Märk"/>
    <w:basedOn w:val="Liguvaikefont"/>
    <w:link w:val="Pis"/>
    <w:uiPriority w:val="99"/>
    <w:semiHidden/>
    <w:rsid w:val="0053744D"/>
    <w:rPr>
      <w:rFonts w:ascii="Times New Roman" w:eastAsia="Times New Roman" w:hAnsi="Times New Roman"/>
      <w:sz w:val="24"/>
      <w:szCs w:val="24"/>
      <w:lang w:eastAsia="en-US"/>
    </w:rPr>
  </w:style>
  <w:style w:type="paragraph" w:styleId="Jalus">
    <w:name w:val="footer"/>
    <w:basedOn w:val="Normaallaad"/>
    <w:link w:val="JalusMrk"/>
    <w:uiPriority w:val="99"/>
    <w:semiHidden/>
    <w:unhideWhenUsed/>
    <w:rsid w:val="0053744D"/>
    <w:pPr>
      <w:tabs>
        <w:tab w:val="center" w:pos="4536"/>
        <w:tab w:val="right" w:pos="9072"/>
      </w:tabs>
    </w:pPr>
  </w:style>
  <w:style w:type="character" w:customStyle="1" w:styleId="JalusMrk">
    <w:name w:val="Jalus Märk"/>
    <w:basedOn w:val="Liguvaikefont"/>
    <w:link w:val="Jalus"/>
    <w:uiPriority w:val="99"/>
    <w:semiHidden/>
    <w:rsid w:val="0053744D"/>
    <w:rPr>
      <w:rFonts w:ascii="Times New Roman" w:eastAsia="Times New Roman" w:hAnsi="Times New Roman"/>
      <w:sz w:val="24"/>
      <w:szCs w:val="24"/>
      <w:lang w:eastAsia="en-US"/>
    </w:rPr>
  </w:style>
  <w:style w:type="table" w:styleId="Kontuurtabel">
    <w:name w:val="Table Grid"/>
    <w:basedOn w:val="Normaaltabel"/>
    <w:uiPriority w:val="39"/>
    <w:rsid w:val="00A4213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08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913</Words>
  <Characters>5298</Characters>
  <Application>Microsoft Office Word</Application>
  <DocSecurity>0</DocSecurity>
  <Lines>44</Lines>
  <Paragraphs>12</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EneO</dc:creator>
  <cp:lastModifiedBy>Ene Orgusaar</cp:lastModifiedBy>
  <cp:revision>2</cp:revision>
  <cp:lastPrinted>2015-05-21T10:08:00Z</cp:lastPrinted>
  <dcterms:created xsi:type="dcterms:W3CDTF">2019-07-04T11:28:00Z</dcterms:created>
  <dcterms:modified xsi:type="dcterms:W3CDTF">2019-07-04T11:28:00Z</dcterms:modified>
</cp:coreProperties>
</file>