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DE2F" w14:textId="77777777" w:rsidR="006526BF" w:rsidRDefault="006526BF" w:rsidP="00767DB1">
      <w:pPr>
        <w:autoSpaceDE w:val="0"/>
        <w:autoSpaceDN w:val="0"/>
        <w:adjustRightInd w:val="0"/>
        <w:jc w:val="both"/>
      </w:pPr>
      <w:r>
        <w:t>Hankija: Tapa Vallavalitsus</w:t>
      </w:r>
    </w:p>
    <w:p w14:paraId="28427BEE" w14:textId="66B645DD" w:rsidR="006526BF" w:rsidRDefault="009521D5" w:rsidP="00767DB1">
      <w:pPr>
        <w:autoSpaceDE w:val="0"/>
        <w:autoSpaceDN w:val="0"/>
        <w:adjustRightInd w:val="0"/>
        <w:jc w:val="both"/>
      </w:pPr>
      <w:r>
        <w:t>Väike</w:t>
      </w:r>
      <w:r w:rsidR="006526BF">
        <w:t>hange</w:t>
      </w:r>
      <w:r w:rsidR="009C3242">
        <w:t>:</w:t>
      </w:r>
      <w:r w:rsidR="006526BF">
        <w:t xml:space="preserve"> </w:t>
      </w:r>
      <w:r w:rsidR="00A80FC6">
        <w:t>Lasteaed Vikerkaare</w:t>
      </w:r>
      <w:r w:rsidR="005C458C">
        <w:t xml:space="preserve"> </w:t>
      </w:r>
      <w:r>
        <w:t>õueala</w:t>
      </w:r>
      <w:r w:rsidR="00F038D4">
        <w:t xml:space="preserve">le </w:t>
      </w:r>
      <w:r w:rsidR="00A345E6">
        <w:t>mänguelementide</w:t>
      </w:r>
      <w:r w:rsidR="00F038D4">
        <w:t xml:space="preserve"> paigaldamine</w:t>
      </w:r>
      <w:r w:rsidR="00DC7131">
        <w:t xml:space="preserve"> </w:t>
      </w:r>
    </w:p>
    <w:p w14:paraId="19991E8C" w14:textId="77777777" w:rsidR="006526BF" w:rsidRDefault="006526BF" w:rsidP="00767DB1">
      <w:pPr>
        <w:autoSpaceDE w:val="0"/>
        <w:autoSpaceDN w:val="0"/>
        <w:adjustRightInd w:val="0"/>
        <w:jc w:val="both"/>
      </w:pPr>
    </w:p>
    <w:p w14:paraId="2235A678" w14:textId="77777777" w:rsidR="0019678A" w:rsidRPr="0019678A" w:rsidRDefault="0019678A" w:rsidP="0019678A">
      <w:pPr>
        <w:autoSpaceDE w:val="0"/>
        <w:autoSpaceDN w:val="0"/>
        <w:adjustRightInd w:val="0"/>
        <w:jc w:val="both"/>
        <w:rPr>
          <w:b/>
        </w:rPr>
      </w:pPr>
      <w:r w:rsidRPr="0019678A">
        <w:rPr>
          <w:b/>
        </w:rPr>
        <w:t>Tehniline kirjeldus</w:t>
      </w:r>
    </w:p>
    <w:p w14:paraId="7F40199D" w14:textId="77777777" w:rsidR="0019678A" w:rsidRPr="0019678A" w:rsidRDefault="0019678A" w:rsidP="0019678A">
      <w:pPr>
        <w:autoSpaceDE w:val="0"/>
        <w:autoSpaceDN w:val="0"/>
        <w:adjustRightInd w:val="0"/>
        <w:jc w:val="both"/>
      </w:pPr>
    </w:p>
    <w:p w14:paraId="268F7A14" w14:textId="77777777" w:rsidR="008C2B9F" w:rsidRPr="008C2B9F" w:rsidRDefault="008C2B9F" w:rsidP="00CF6626">
      <w:pPr>
        <w:pStyle w:val="WW-NormalIndent"/>
        <w:spacing w:before="0"/>
        <w:ind w:left="0" w:firstLine="0"/>
        <w:jc w:val="both"/>
        <w:rPr>
          <w:b/>
          <w:bCs/>
          <w:szCs w:val="24"/>
        </w:rPr>
      </w:pPr>
      <w:r w:rsidRPr="008C2B9F">
        <w:rPr>
          <w:b/>
          <w:bCs/>
          <w:szCs w:val="24"/>
        </w:rPr>
        <w:t>1. Asukoht ja olemasolev olukord</w:t>
      </w:r>
    </w:p>
    <w:p w14:paraId="694B19DE" w14:textId="77777777" w:rsidR="008C2B9F" w:rsidRDefault="008C2B9F" w:rsidP="00CF6626">
      <w:pPr>
        <w:pStyle w:val="WW-NormalIndent"/>
        <w:spacing w:before="0"/>
        <w:ind w:left="0" w:firstLine="0"/>
        <w:jc w:val="both"/>
        <w:rPr>
          <w:szCs w:val="24"/>
        </w:rPr>
      </w:pPr>
    </w:p>
    <w:p w14:paraId="012C5A3B" w14:textId="02AAB94B" w:rsidR="00103A06" w:rsidRDefault="008C2B9F" w:rsidP="00CF6626">
      <w:pPr>
        <w:pStyle w:val="WW-NormalIndent"/>
        <w:spacing w:before="0"/>
        <w:ind w:left="0" w:firstLine="0"/>
        <w:jc w:val="both"/>
        <w:rPr>
          <w:szCs w:val="24"/>
        </w:rPr>
      </w:pPr>
      <w:r>
        <w:rPr>
          <w:szCs w:val="24"/>
        </w:rPr>
        <w:t xml:space="preserve">1.1. </w:t>
      </w:r>
      <w:r w:rsidR="00A80FC6">
        <w:rPr>
          <w:szCs w:val="24"/>
        </w:rPr>
        <w:t>Tapa linnas</w:t>
      </w:r>
      <w:r w:rsidR="005C458C">
        <w:rPr>
          <w:szCs w:val="24"/>
        </w:rPr>
        <w:t xml:space="preserve"> </w:t>
      </w:r>
      <w:r w:rsidR="00A80FC6">
        <w:rPr>
          <w:szCs w:val="24"/>
        </w:rPr>
        <w:t xml:space="preserve">lasteaed Vikerkaare </w:t>
      </w:r>
      <w:r w:rsidR="009521D5">
        <w:rPr>
          <w:szCs w:val="24"/>
        </w:rPr>
        <w:t>õueala</w:t>
      </w:r>
      <w:r w:rsidR="00F038D4">
        <w:rPr>
          <w:szCs w:val="24"/>
        </w:rPr>
        <w:t xml:space="preserve">le mänguelementide paigaldamine </w:t>
      </w:r>
      <w:r w:rsidR="00103A06">
        <w:rPr>
          <w:szCs w:val="24"/>
        </w:rPr>
        <w:t>(asukoht lisatud asendiplaanil).</w:t>
      </w:r>
    </w:p>
    <w:p w14:paraId="3B1C8854" w14:textId="77777777" w:rsidR="00743089" w:rsidRDefault="00743089" w:rsidP="00CF6626">
      <w:pPr>
        <w:pStyle w:val="WW-NormalIndent"/>
        <w:spacing w:before="0"/>
        <w:ind w:left="0" w:firstLine="0"/>
        <w:jc w:val="both"/>
        <w:rPr>
          <w:szCs w:val="24"/>
        </w:rPr>
      </w:pPr>
    </w:p>
    <w:p w14:paraId="50A6DA4D" w14:textId="77777777" w:rsidR="00DF016E" w:rsidRDefault="00DF016E" w:rsidP="00DF016E">
      <w:pPr>
        <w:pStyle w:val="Default"/>
        <w:rPr>
          <w:b/>
          <w:bCs/>
        </w:rPr>
      </w:pPr>
      <w:r w:rsidRPr="00DF016E">
        <w:rPr>
          <w:b/>
          <w:bCs/>
        </w:rPr>
        <w:t>2. Tööde sisu</w:t>
      </w:r>
    </w:p>
    <w:p w14:paraId="3C9B5C7B" w14:textId="6064263F" w:rsidR="003A763B" w:rsidRDefault="003A763B" w:rsidP="00DF016E">
      <w:pPr>
        <w:pStyle w:val="Default"/>
        <w:jc w:val="both"/>
      </w:pPr>
    </w:p>
    <w:p w14:paraId="2F37B2A7" w14:textId="535F9BA2" w:rsidR="00DF016E" w:rsidRDefault="003A763B" w:rsidP="00DF016E">
      <w:pPr>
        <w:pStyle w:val="Default"/>
        <w:jc w:val="both"/>
      </w:pPr>
      <w:r>
        <w:t>2.</w:t>
      </w:r>
      <w:r w:rsidR="009109EC">
        <w:t>1</w:t>
      </w:r>
      <w:r>
        <w:t xml:space="preserve">. </w:t>
      </w:r>
      <w:r w:rsidR="00DF016E" w:rsidRPr="00DF016E">
        <w:t xml:space="preserve">Mänguväljaku </w:t>
      </w:r>
      <w:bookmarkStart w:id="0" w:name="_Hlk42779791"/>
      <w:r w:rsidR="00DF016E" w:rsidRPr="00DF016E">
        <w:t>paigaldusjooniste koostamine</w:t>
      </w:r>
      <w:bookmarkEnd w:id="0"/>
      <w:r w:rsidR="00DF016E" w:rsidRPr="00DF016E">
        <w:t xml:space="preserve"> koos elementide paigutuse ja turvaalade määratlemisega.</w:t>
      </w:r>
    </w:p>
    <w:p w14:paraId="06CD6D97" w14:textId="72575F61" w:rsidR="00855FA5" w:rsidRPr="00DF016E" w:rsidRDefault="00855FA5" w:rsidP="00DF016E">
      <w:pPr>
        <w:pStyle w:val="Default"/>
        <w:jc w:val="both"/>
      </w:pPr>
      <w:r>
        <w:t>2.</w:t>
      </w:r>
      <w:r w:rsidR="009109EC">
        <w:t>2</w:t>
      </w:r>
      <w:r>
        <w:t xml:space="preserve">. Enne ehitustööde alustamist kooskõlastada </w:t>
      </w:r>
      <w:r w:rsidR="00254F14">
        <w:t xml:space="preserve">joonised </w:t>
      </w:r>
      <w:r>
        <w:t>kommunikatsioonivaldajatega.</w:t>
      </w:r>
    </w:p>
    <w:p w14:paraId="11F1E0D2" w14:textId="2FB604E4" w:rsidR="00DF016E" w:rsidRPr="00DF016E" w:rsidRDefault="00DF016E" w:rsidP="005D6407">
      <w:pPr>
        <w:pStyle w:val="Default"/>
        <w:jc w:val="both"/>
      </w:pPr>
      <w:r w:rsidRPr="00DF016E">
        <w:t>2.</w:t>
      </w:r>
      <w:r w:rsidR="009109EC">
        <w:t>3</w:t>
      </w:r>
      <w:r w:rsidRPr="00DF016E">
        <w:t>.</w:t>
      </w:r>
      <w:r w:rsidR="00855FA5">
        <w:t xml:space="preserve"> </w:t>
      </w:r>
      <w:bookmarkStart w:id="1" w:name="_Hlk42779829"/>
      <w:r w:rsidRPr="00DF016E">
        <w:t xml:space="preserve">Mänguväljaku elementide </w:t>
      </w:r>
      <w:r w:rsidR="005D6407">
        <w:t xml:space="preserve">ja muu inventari </w:t>
      </w:r>
      <w:r w:rsidRPr="00DF016E">
        <w:t xml:space="preserve">tarne ja paigaldus koos aluspinna </w:t>
      </w:r>
      <w:r w:rsidR="005D6407">
        <w:t>e</w:t>
      </w:r>
      <w:r w:rsidRPr="00DF016E">
        <w:t>ttevalmistamisega (sh pinnase tasandamine)</w:t>
      </w:r>
      <w:bookmarkEnd w:id="1"/>
      <w:r w:rsidRPr="00DF016E">
        <w:t xml:space="preserve"> vastavalt eelnevalt koostatud paigaldusjoonistele.</w:t>
      </w:r>
    </w:p>
    <w:p w14:paraId="074A9D27" w14:textId="30016EA2" w:rsidR="00DF016E" w:rsidRDefault="00DF016E" w:rsidP="00DF016E">
      <w:pPr>
        <w:pStyle w:val="Default"/>
        <w:jc w:val="both"/>
      </w:pPr>
      <w:r w:rsidRPr="00DF016E">
        <w:t>2.</w:t>
      </w:r>
      <w:r w:rsidR="009109EC">
        <w:t>4</w:t>
      </w:r>
      <w:r w:rsidRPr="00DF016E">
        <w:t>. Töömaa korrastamine, tasandamine mullaga ning muru külvamine. Turvaaluse ehitamiseks eemaldatud pinnast saab vajadusel kasutada ülejäänud ala pinnase tasandamiseks.</w:t>
      </w:r>
    </w:p>
    <w:p w14:paraId="2397F466" w14:textId="5740AD9D" w:rsidR="005D6407" w:rsidRDefault="00100E26" w:rsidP="005D6407">
      <w:pPr>
        <w:pStyle w:val="Default"/>
        <w:jc w:val="both"/>
      </w:pPr>
      <w:r>
        <w:t>2.</w:t>
      </w:r>
      <w:r w:rsidR="009109EC">
        <w:t>5</w:t>
      </w:r>
      <w:r>
        <w:t xml:space="preserve">. </w:t>
      </w:r>
      <w:r w:rsidR="00DF016E" w:rsidRPr="00DF016E">
        <w:t xml:space="preserve"> Garantiiaegse hoolduse teostamine.</w:t>
      </w:r>
    </w:p>
    <w:p w14:paraId="1787C579" w14:textId="79A30B12" w:rsidR="00F51F77" w:rsidRDefault="00F51F77" w:rsidP="005D6407">
      <w:pPr>
        <w:pStyle w:val="Default"/>
        <w:jc w:val="both"/>
      </w:pPr>
      <w:r>
        <w:rPr>
          <w:bCs/>
        </w:rPr>
        <w:t>2.</w:t>
      </w:r>
      <w:r w:rsidR="00A80FC6">
        <w:rPr>
          <w:bCs/>
        </w:rPr>
        <w:t>6</w:t>
      </w:r>
      <w:r>
        <w:rPr>
          <w:bCs/>
        </w:rPr>
        <w:t xml:space="preserve">. </w:t>
      </w:r>
      <w:r w:rsidRPr="00F51F77">
        <w:rPr>
          <w:bCs/>
        </w:rPr>
        <w:t>Töövõtja ülesannete hulka kuulub tehnilise dokumentatsiooni pidamine, mis on vajalik objekti vastuvõtmiseks.</w:t>
      </w:r>
    </w:p>
    <w:p w14:paraId="4EAF7352" w14:textId="77777777" w:rsidR="0053744D" w:rsidRDefault="0053744D" w:rsidP="009C35B5">
      <w:pPr>
        <w:pStyle w:val="Default"/>
        <w:jc w:val="both"/>
      </w:pPr>
    </w:p>
    <w:p w14:paraId="3BE7EBC1" w14:textId="2E000F81" w:rsidR="00DF016E" w:rsidRDefault="00DF016E" w:rsidP="00DF016E">
      <w:pPr>
        <w:pStyle w:val="Default"/>
        <w:rPr>
          <w:b/>
        </w:rPr>
      </w:pPr>
      <w:r>
        <w:rPr>
          <w:b/>
        </w:rPr>
        <w:t>3</w:t>
      </w:r>
      <w:r w:rsidRPr="00DF016E">
        <w:rPr>
          <w:b/>
        </w:rPr>
        <w:t xml:space="preserve">. Paigaldusjoonised </w:t>
      </w:r>
    </w:p>
    <w:p w14:paraId="4B4C1238" w14:textId="77777777" w:rsidR="00DF016E" w:rsidRPr="00DF016E" w:rsidRDefault="00DF016E" w:rsidP="00DF016E">
      <w:pPr>
        <w:pStyle w:val="Default"/>
        <w:rPr>
          <w:b/>
        </w:rPr>
      </w:pPr>
    </w:p>
    <w:p w14:paraId="4063D6A5" w14:textId="77777777" w:rsidR="00DF016E" w:rsidRPr="00DF016E" w:rsidRDefault="00DF016E" w:rsidP="00DF016E">
      <w:pPr>
        <w:pStyle w:val="Default"/>
        <w:jc w:val="both"/>
        <w:rPr>
          <w:bCs/>
        </w:rPr>
      </w:pPr>
      <w:r>
        <w:rPr>
          <w:bCs/>
        </w:rPr>
        <w:t>3</w:t>
      </w:r>
      <w:r w:rsidRPr="00DF016E">
        <w:rPr>
          <w:bCs/>
        </w:rPr>
        <w:t>.1 Töövõtja koostab omale sobivas ja tellijale arusaadavas vormis paigaldusjoonised mänguväljaku elementide paigutusest, erinevatest ehituslikest osadest ja lahendustest. Paigaldusjooniste tegemisel lähtutakse hanke tehnilisest kirjeldusest ja arvestatakse turvaalade norme.</w:t>
      </w:r>
    </w:p>
    <w:p w14:paraId="512E4BC9" w14:textId="77777777" w:rsidR="00DF016E" w:rsidRPr="00DF016E" w:rsidRDefault="00DF016E" w:rsidP="00DF016E">
      <w:pPr>
        <w:pStyle w:val="Default"/>
        <w:jc w:val="both"/>
        <w:rPr>
          <w:bCs/>
        </w:rPr>
      </w:pPr>
      <w:r>
        <w:rPr>
          <w:bCs/>
        </w:rPr>
        <w:t>3</w:t>
      </w:r>
      <w:r w:rsidRPr="00DF016E">
        <w:rPr>
          <w:bCs/>
        </w:rPr>
        <w:t xml:space="preserve">.2. Paigaldusjoonised tuleb esitada tellijale kooskõlastamiseks 10 </w:t>
      </w:r>
      <w:r>
        <w:rPr>
          <w:bCs/>
        </w:rPr>
        <w:t>töö</w:t>
      </w:r>
      <w:r w:rsidRPr="00DF016E">
        <w:rPr>
          <w:bCs/>
        </w:rPr>
        <w:t>päeva jooksul alates lepingu sõlmimisest.</w:t>
      </w:r>
    </w:p>
    <w:p w14:paraId="3BCA53A7" w14:textId="77777777" w:rsidR="00D92CDC" w:rsidRDefault="00D92CDC" w:rsidP="00DF016E">
      <w:pPr>
        <w:pStyle w:val="Default"/>
        <w:jc w:val="both"/>
        <w:rPr>
          <w:bCs/>
        </w:rPr>
      </w:pPr>
    </w:p>
    <w:p w14:paraId="5BF8045C" w14:textId="7123DD43" w:rsidR="00D92CDC" w:rsidRDefault="00D92CDC" w:rsidP="00D92CDC">
      <w:pPr>
        <w:pStyle w:val="Default"/>
        <w:jc w:val="both"/>
        <w:rPr>
          <w:b/>
          <w:bCs/>
        </w:rPr>
      </w:pPr>
      <w:r>
        <w:rPr>
          <w:b/>
          <w:bCs/>
        </w:rPr>
        <w:t>4</w:t>
      </w:r>
      <w:r w:rsidRPr="00D92CDC">
        <w:rPr>
          <w:b/>
          <w:bCs/>
        </w:rPr>
        <w:t xml:space="preserve">. Nõuded mänguelementidele ja turvaalustele </w:t>
      </w:r>
    </w:p>
    <w:p w14:paraId="07EC4456" w14:textId="0E06476D" w:rsidR="00701A5A" w:rsidRDefault="00701A5A" w:rsidP="00D92CDC">
      <w:pPr>
        <w:pStyle w:val="Default"/>
        <w:jc w:val="both"/>
        <w:rPr>
          <w:b/>
          <w:bCs/>
        </w:rPr>
      </w:pPr>
    </w:p>
    <w:p w14:paraId="4024BA10" w14:textId="53D0DEF7" w:rsidR="007F6B20" w:rsidRPr="00840617" w:rsidRDefault="00701A5A" w:rsidP="00840617">
      <w:pPr>
        <w:autoSpaceDE w:val="0"/>
        <w:autoSpaceDN w:val="0"/>
        <w:adjustRightInd w:val="0"/>
        <w:jc w:val="both"/>
        <w:rPr>
          <w:rFonts w:eastAsia="Calibri"/>
          <w:b/>
          <w:iCs/>
          <w:color w:val="000000"/>
          <w:lang w:eastAsia="et-EE"/>
        </w:rPr>
      </w:pPr>
      <w:r w:rsidRPr="00840617">
        <w:rPr>
          <w:rFonts w:eastAsia="Calibri"/>
          <w:b/>
          <w:iCs/>
          <w:color w:val="000000"/>
          <w:lang w:eastAsia="et-EE"/>
        </w:rPr>
        <w:t>4.</w:t>
      </w:r>
      <w:r w:rsidR="007F6B20" w:rsidRPr="00840617">
        <w:rPr>
          <w:rFonts w:eastAsia="Calibri"/>
          <w:b/>
          <w:iCs/>
          <w:color w:val="000000"/>
          <w:lang w:eastAsia="et-EE"/>
        </w:rPr>
        <w:t xml:space="preserve">1. Mängulinnak </w:t>
      </w:r>
    </w:p>
    <w:p w14:paraId="477CDE00" w14:textId="6C60206E" w:rsidR="00F834E1" w:rsidRDefault="00840617" w:rsidP="00840617">
      <w:pPr>
        <w:pStyle w:val="Kehatekst"/>
        <w:tabs>
          <w:tab w:val="left" w:pos="841"/>
        </w:tabs>
        <w:suppressAutoHyphens w:val="0"/>
        <w:spacing w:after="0"/>
        <w:jc w:val="both"/>
        <w:rPr>
          <w:spacing w:val="-1"/>
        </w:rPr>
      </w:pPr>
      <w:bookmarkStart w:id="2" w:name="_Hlk130206542"/>
      <w:r>
        <w:rPr>
          <w:spacing w:val="-1"/>
        </w:rPr>
        <w:t xml:space="preserve">4.1.1. </w:t>
      </w:r>
      <w:r w:rsidR="00F834E1">
        <w:rPr>
          <w:spacing w:val="-1"/>
        </w:rPr>
        <w:t xml:space="preserve">Mängulinnak peab sobima lastele vanuses </w:t>
      </w:r>
      <w:r w:rsidR="00A80FC6">
        <w:rPr>
          <w:spacing w:val="-1"/>
        </w:rPr>
        <w:t>3</w:t>
      </w:r>
      <w:r w:rsidR="00F834E1">
        <w:rPr>
          <w:spacing w:val="-1"/>
        </w:rPr>
        <w:t>+</w:t>
      </w:r>
      <w:r w:rsidR="00567205">
        <w:rPr>
          <w:spacing w:val="-1"/>
        </w:rPr>
        <w:t xml:space="preserve"> </w:t>
      </w:r>
      <w:r w:rsidR="00F834E1">
        <w:rPr>
          <w:spacing w:val="-1"/>
        </w:rPr>
        <w:t>eluaastat</w:t>
      </w:r>
      <w:r w:rsidR="00116BA0">
        <w:rPr>
          <w:spacing w:val="-1"/>
        </w:rPr>
        <w:t>.</w:t>
      </w:r>
    </w:p>
    <w:p w14:paraId="05A0B47C" w14:textId="5C4C91CD" w:rsidR="00C14E7F" w:rsidRDefault="00840617" w:rsidP="00840617">
      <w:pPr>
        <w:pStyle w:val="Kehatekst"/>
        <w:tabs>
          <w:tab w:val="left" w:pos="841"/>
        </w:tabs>
        <w:suppressAutoHyphens w:val="0"/>
        <w:spacing w:after="0"/>
        <w:jc w:val="both"/>
        <w:rPr>
          <w:spacing w:val="-1"/>
        </w:rPr>
      </w:pPr>
      <w:r>
        <w:rPr>
          <w:spacing w:val="-1"/>
        </w:rPr>
        <w:t xml:space="preserve">4.1.2. </w:t>
      </w:r>
      <w:r w:rsidR="00F834E1">
        <w:rPr>
          <w:spacing w:val="-1"/>
        </w:rPr>
        <w:t>Mängulinnakul on</w:t>
      </w:r>
      <w:r w:rsidR="00116BA0">
        <w:rPr>
          <w:spacing w:val="-1"/>
        </w:rPr>
        <w:t xml:space="preserve"> </w:t>
      </w:r>
      <w:r w:rsidR="00567205">
        <w:rPr>
          <w:spacing w:val="-1"/>
        </w:rPr>
        <w:t>erikõrgusega</w:t>
      </w:r>
      <w:r w:rsidR="009109EC">
        <w:rPr>
          <w:spacing w:val="-1"/>
        </w:rPr>
        <w:t xml:space="preserve"> platvormi</w:t>
      </w:r>
      <w:r w:rsidR="00567205">
        <w:rPr>
          <w:spacing w:val="-1"/>
        </w:rPr>
        <w:t>d</w:t>
      </w:r>
      <w:r w:rsidR="001D7974">
        <w:rPr>
          <w:spacing w:val="-1"/>
        </w:rPr>
        <w:t xml:space="preserve"> (4 </w:t>
      </w:r>
      <w:r w:rsidR="002C7F2E">
        <w:rPr>
          <w:spacing w:val="-1"/>
        </w:rPr>
        <w:t>–</w:t>
      </w:r>
      <w:r w:rsidR="001D7974">
        <w:rPr>
          <w:spacing w:val="-1"/>
        </w:rPr>
        <w:t xml:space="preserve"> </w:t>
      </w:r>
      <w:r w:rsidR="002C7F2E">
        <w:rPr>
          <w:spacing w:val="-1"/>
        </w:rPr>
        <w:t xml:space="preserve">8 </w:t>
      </w:r>
      <w:r w:rsidR="001D7974">
        <w:rPr>
          <w:spacing w:val="-1"/>
        </w:rPr>
        <w:t xml:space="preserve"> platvormi)</w:t>
      </w:r>
      <w:r w:rsidR="009109EC">
        <w:rPr>
          <w:spacing w:val="-1"/>
        </w:rPr>
        <w:t xml:space="preserve">, millest </w:t>
      </w:r>
      <w:r w:rsidR="00F834E1">
        <w:rPr>
          <w:spacing w:val="-1"/>
        </w:rPr>
        <w:t>v</w:t>
      </w:r>
      <w:r w:rsidR="00F834E1">
        <w:rPr>
          <w:rFonts w:eastAsia="Calibri"/>
        </w:rPr>
        <w:t>ähemalt</w:t>
      </w:r>
      <w:r w:rsidR="00567205">
        <w:rPr>
          <w:rFonts w:eastAsia="Calibri"/>
        </w:rPr>
        <w:t xml:space="preserve"> </w:t>
      </w:r>
      <w:r w:rsidR="001D7974">
        <w:rPr>
          <w:rFonts w:eastAsia="Calibri"/>
        </w:rPr>
        <w:t>kahel</w:t>
      </w:r>
      <w:r w:rsidR="00F834E1">
        <w:rPr>
          <w:spacing w:val="-1"/>
        </w:rPr>
        <w:t xml:space="preserve"> katus. Madalama platvormi kõrguseks on min 0,95 m ja max kukkumiskõrgus 1,92 m. Lisaks </w:t>
      </w:r>
      <w:r w:rsidR="001D7974">
        <w:rPr>
          <w:spacing w:val="-1"/>
        </w:rPr>
        <w:t>2</w:t>
      </w:r>
      <w:r w:rsidR="00F834E1">
        <w:rPr>
          <w:spacing w:val="-1"/>
        </w:rPr>
        <w:t xml:space="preserve"> liurenni</w:t>
      </w:r>
      <w:r w:rsidR="009109EC">
        <w:rPr>
          <w:spacing w:val="-1"/>
        </w:rPr>
        <w:t xml:space="preserve"> (eri kõrgusega)</w:t>
      </w:r>
      <w:r w:rsidR="00F834E1">
        <w:rPr>
          <w:spacing w:val="-1"/>
        </w:rPr>
        <w:t xml:space="preserve">,   </w:t>
      </w:r>
      <w:r w:rsidR="00567205">
        <w:rPr>
          <w:spacing w:val="-1"/>
        </w:rPr>
        <w:t>köissild/sillad</w:t>
      </w:r>
      <w:r w:rsidR="00F834E1">
        <w:rPr>
          <w:spacing w:val="-1"/>
        </w:rPr>
        <w:t xml:space="preserve">, </w:t>
      </w:r>
      <w:r w:rsidR="00567205">
        <w:rPr>
          <w:spacing w:val="-1"/>
        </w:rPr>
        <w:t>tunnel</w:t>
      </w:r>
      <w:r w:rsidR="00F834E1">
        <w:rPr>
          <w:spacing w:val="-1"/>
        </w:rPr>
        <w:t xml:space="preserve">, </w:t>
      </w:r>
      <w:r w:rsidR="001D7974">
        <w:t xml:space="preserve">1 tuletõrjuja post, </w:t>
      </w:r>
      <w:r w:rsidR="00F834E1">
        <w:rPr>
          <w:spacing w:val="-1"/>
        </w:rPr>
        <w:t>trepp koos käsipuuga platvormile pääsemiseks</w:t>
      </w:r>
      <w:r w:rsidR="00567205">
        <w:rPr>
          <w:spacing w:val="-1"/>
        </w:rPr>
        <w:t xml:space="preserve"> </w:t>
      </w:r>
      <w:r w:rsidR="00F834E1">
        <w:rPr>
          <w:spacing w:val="-1"/>
        </w:rPr>
        <w:t xml:space="preserve"> ja tegeluspaneelid.</w:t>
      </w:r>
    </w:p>
    <w:p w14:paraId="0738F89B" w14:textId="07979051" w:rsidR="00C14E7F" w:rsidRDefault="00840617" w:rsidP="00840617">
      <w:pPr>
        <w:jc w:val="both"/>
        <w:rPr>
          <w:rFonts w:eastAsia="Calibri"/>
        </w:rPr>
      </w:pPr>
      <w:r>
        <w:t xml:space="preserve">4.1.3. </w:t>
      </w:r>
      <w:r w:rsidR="00C14E7F">
        <w:t>Mängulinnaku postid</w:t>
      </w:r>
      <w:r w:rsidR="00C14E7F" w:rsidRPr="007F6B20">
        <w:rPr>
          <w:rFonts w:eastAsia="Calibri"/>
        </w:rPr>
        <w:t xml:space="preserve"> pea</w:t>
      </w:r>
      <w:r w:rsidR="00C14E7F">
        <w:rPr>
          <w:rFonts w:eastAsia="Calibri"/>
        </w:rPr>
        <w:t>vad</w:t>
      </w:r>
      <w:r w:rsidR="00C14E7F" w:rsidRPr="007F6B20">
        <w:rPr>
          <w:rFonts w:eastAsia="Calibri"/>
        </w:rPr>
        <w:t xml:space="preserve"> olema valmistatud</w:t>
      </w:r>
      <w:r w:rsidR="00C14E7F" w:rsidRPr="00BA1391">
        <w:t xml:space="preserve"> </w:t>
      </w:r>
      <w:r w:rsidR="00C14E7F" w:rsidRPr="007F6B20">
        <w:rPr>
          <w:rFonts w:eastAsia="Calibri"/>
        </w:rPr>
        <w:t xml:space="preserve">ilmastikukindlast liimpuidust või </w:t>
      </w:r>
      <w:r w:rsidR="00C14E7F">
        <w:t>kuumtsingitud metallist.</w:t>
      </w:r>
      <w:r w:rsidR="00C14E7F">
        <w:rPr>
          <w:rFonts w:eastAsia="Calibri"/>
        </w:rPr>
        <w:t xml:space="preserve"> </w:t>
      </w:r>
      <w:r w:rsidR="00C14E7F" w:rsidRPr="007F6B20">
        <w:rPr>
          <w:rFonts w:eastAsia="Calibri"/>
        </w:rPr>
        <w:t>Platvormi seinad/küljepaneelid</w:t>
      </w:r>
      <w:r w:rsidR="00C14E7F">
        <w:rPr>
          <w:rFonts w:eastAsia="Calibri"/>
        </w:rPr>
        <w:t>, katus(ed)</w:t>
      </w:r>
      <w:r w:rsidR="00C14E7F" w:rsidRPr="007F6B20">
        <w:rPr>
          <w:rFonts w:eastAsia="Calibri"/>
        </w:rPr>
        <w:t xml:space="preserve"> peavad olema valmistatud HDPE plastikust</w:t>
      </w:r>
      <w:r w:rsidR="00C14E7F">
        <w:t xml:space="preserve">. </w:t>
      </w:r>
      <w:r w:rsidR="00C14E7F" w:rsidRPr="00C14E7F">
        <w:t>T</w:t>
      </w:r>
      <w:r w:rsidR="00C14E7F" w:rsidRPr="00C14E7F">
        <w:rPr>
          <w:rFonts w:eastAsia="Calibri"/>
        </w:rPr>
        <w:t>repiastmed, platvormid ja muud puidust detailid peavad olema valmistatud liimpuidust ning kaetud k</w:t>
      </w:r>
      <w:r w:rsidR="00C14E7F" w:rsidRPr="00C14E7F">
        <w:t>ulumis- ja libisemiskindla plastikkattega</w:t>
      </w:r>
      <w:r w:rsidR="00C14E7F" w:rsidRPr="00C14E7F">
        <w:rPr>
          <w:rFonts w:eastAsia="Calibri"/>
        </w:rPr>
        <w:t>.</w:t>
      </w:r>
    </w:p>
    <w:p w14:paraId="6F442BDD" w14:textId="69CFDB16" w:rsidR="00C14E7F" w:rsidRDefault="00840617" w:rsidP="00840617">
      <w:pPr>
        <w:jc w:val="both"/>
        <w:rPr>
          <w:rFonts w:eastAsia="Calibri"/>
        </w:rPr>
      </w:pPr>
      <w:r>
        <w:rPr>
          <w:rFonts w:eastAsia="Calibri"/>
        </w:rPr>
        <w:t xml:space="preserve">4.1.4. </w:t>
      </w:r>
      <w:r w:rsidR="00C14E7F" w:rsidRPr="00C14E7F">
        <w:rPr>
          <w:rFonts w:eastAsia="Calibri"/>
        </w:rPr>
        <w:t>Metallelemendid peavad olema kuumtsingitud või pulbervärvitud</w:t>
      </w:r>
      <w:r w:rsidR="00C14E7F" w:rsidRPr="008B18EE">
        <w:rPr>
          <w:rFonts w:eastAsia="Calibri"/>
        </w:rPr>
        <w:t xml:space="preserve">. Kõik väliskinnitused ja mutrid peavad olema </w:t>
      </w:r>
      <w:r w:rsidR="00C14E7F">
        <w:rPr>
          <w:rFonts w:eastAsia="Calibri"/>
        </w:rPr>
        <w:t xml:space="preserve">kaetud </w:t>
      </w:r>
      <w:r w:rsidR="00C14E7F" w:rsidRPr="008B18EE">
        <w:rPr>
          <w:rFonts w:eastAsia="Calibri"/>
        </w:rPr>
        <w:t xml:space="preserve">juurdepääsu takistavate plastikust mutrikatetega. </w:t>
      </w:r>
    </w:p>
    <w:p w14:paraId="7DF1F7CC" w14:textId="79C72466" w:rsidR="002C7F2E" w:rsidRDefault="00840617" w:rsidP="002C7F2E">
      <w:pPr>
        <w:jc w:val="both"/>
        <w:rPr>
          <w:rFonts w:eastAsia="Calibri"/>
          <w:bCs/>
        </w:rPr>
      </w:pPr>
      <w:r>
        <w:rPr>
          <w:rFonts w:eastAsia="Calibri"/>
        </w:rPr>
        <w:t xml:space="preserve">4.1.5. </w:t>
      </w:r>
      <w:r w:rsidR="00C14E7F" w:rsidRPr="007F6B20">
        <w:rPr>
          <w:rFonts w:eastAsia="Calibri"/>
        </w:rPr>
        <w:t>Toode</w:t>
      </w:r>
      <w:r w:rsidR="00C14E7F">
        <w:rPr>
          <w:rFonts w:eastAsia="Calibri"/>
        </w:rPr>
        <w:t xml:space="preserve"> tuleb</w:t>
      </w:r>
      <w:r w:rsidR="00C14E7F" w:rsidRPr="007F6B20">
        <w:rPr>
          <w:rFonts w:eastAsia="Calibri"/>
        </w:rPr>
        <w:t xml:space="preserve"> betoneeri</w:t>
      </w:r>
      <w:r w:rsidR="00C14E7F">
        <w:rPr>
          <w:rFonts w:eastAsia="Calibri"/>
        </w:rPr>
        <w:t>da</w:t>
      </w:r>
      <w:r w:rsidR="00C14E7F" w:rsidRPr="007F6B20">
        <w:rPr>
          <w:rFonts w:eastAsia="Calibri"/>
        </w:rPr>
        <w:t xml:space="preserve"> maasse kuumtsingitud metallist maakinnituste abil. </w:t>
      </w:r>
      <w:bookmarkEnd w:id="2"/>
      <w:r w:rsidR="002C7F2E" w:rsidRPr="002C7F2E">
        <w:rPr>
          <w:rFonts w:eastAsia="Calibri"/>
        </w:rPr>
        <w:t xml:space="preserve">Mängulinnaku alla tuleb rajada EPDM kummikattega nõuetekohane turvaaluskate vastavalt toote spetsifikatsioonile. </w:t>
      </w:r>
      <w:r w:rsidR="002C7F2E" w:rsidRPr="002C7F2E">
        <w:rPr>
          <w:rFonts w:eastAsia="Calibri"/>
          <w:bCs/>
        </w:rPr>
        <w:t xml:space="preserve">EPDM turvakattega ala ääristada plastikäärisega, mis kinnitatakse maasse </w:t>
      </w:r>
    </w:p>
    <w:p w14:paraId="67CC602D" w14:textId="1669C367" w:rsidR="002C7F2E" w:rsidRDefault="002C7F2E" w:rsidP="002C7F2E">
      <w:pPr>
        <w:jc w:val="both"/>
        <w:rPr>
          <w:rFonts w:eastAsia="Calibri"/>
          <w:bCs/>
        </w:rPr>
      </w:pPr>
      <w:r>
        <w:rPr>
          <w:rFonts w:eastAsia="Calibri"/>
          <w:bCs/>
        </w:rPr>
        <w:t>kinnitusnaeladega.</w:t>
      </w:r>
    </w:p>
    <w:p w14:paraId="6121612B" w14:textId="77777777" w:rsidR="002C7F2E" w:rsidRDefault="002C7F2E" w:rsidP="002C7F2E">
      <w:pPr>
        <w:jc w:val="both"/>
        <w:rPr>
          <w:rFonts w:eastAsia="Calibri"/>
          <w:bCs/>
        </w:rPr>
      </w:pPr>
    </w:p>
    <w:p w14:paraId="62767844" w14:textId="0776F5FA" w:rsidR="004A1931" w:rsidRDefault="00A80FC6" w:rsidP="002C7F2E">
      <w:pPr>
        <w:jc w:val="both"/>
        <w:rPr>
          <w:rFonts w:eastAsia="Calibri"/>
          <w:b/>
          <w:i/>
          <w:color w:val="000000"/>
          <w:lang w:eastAsia="et-EE"/>
        </w:rPr>
      </w:pPr>
      <w:r w:rsidRPr="00A80FC6">
        <w:rPr>
          <w:rFonts w:eastAsia="Calibri"/>
          <w:b/>
          <w:i/>
          <w:noProof/>
          <w:color w:val="000000"/>
          <w:lang w:eastAsia="et-EE"/>
        </w:rPr>
        <w:lastRenderedPageBreak/>
        <w:drawing>
          <wp:inline distT="0" distB="0" distL="0" distR="0" wp14:anchorId="1ECF4A1C" wp14:editId="4407C732">
            <wp:extent cx="4036060" cy="3083874"/>
            <wp:effectExtent l="0" t="0" r="2540" b="254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6118" cy="3091559"/>
                    </a:xfrm>
                    <a:prstGeom prst="rect">
                      <a:avLst/>
                    </a:prstGeom>
                    <a:noFill/>
                    <a:ln>
                      <a:noFill/>
                    </a:ln>
                  </pic:spPr>
                </pic:pic>
              </a:graphicData>
            </a:graphic>
          </wp:inline>
        </w:drawing>
      </w:r>
    </w:p>
    <w:p w14:paraId="17A9AD7C" w14:textId="77777777" w:rsidR="002C7F2E" w:rsidRDefault="002C7F2E" w:rsidP="000C3AFC">
      <w:pPr>
        <w:autoSpaceDE w:val="0"/>
        <w:autoSpaceDN w:val="0"/>
        <w:adjustRightInd w:val="0"/>
        <w:spacing w:after="120"/>
        <w:rPr>
          <w:rFonts w:eastAsia="Calibri"/>
          <w:b/>
          <w:iCs/>
          <w:color w:val="000000"/>
          <w:lang w:eastAsia="et-EE"/>
        </w:rPr>
      </w:pPr>
    </w:p>
    <w:p w14:paraId="6866CE08" w14:textId="7971A3E6" w:rsidR="000C3AFC" w:rsidRPr="00840617" w:rsidRDefault="00840617" w:rsidP="000C3AFC">
      <w:pPr>
        <w:autoSpaceDE w:val="0"/>
        <w:autoSpaceDN w:val="0"/>
        <w:adjustRightInd w:val="0"/>
        <w:spacing w:after="120"/>
        <w:rPr>
          <w:rFonts w:eastAsia="Calibri"/>
          <w:b/>
          <w:iCs/>
          <w:color w:val="000000"/>
          <w:lang w:eastAsia="et-EE"/>
        </w:rPr>
      </w:pPr>
      <w:r>
        <w:rPr>
          <w:rFonts w:eastAsia="Calibri"/>
          <w:b/>
          <w:iCs/>
          <w:color w:val="000000"/>
          <w:lang w:eastAsia="et-EE"/>
        </w:rPr>
        <w:t>4</w:t>
      </w:r>
      <w:r w:rsidR="00AF4961" w:rsidRPr="00840617">
        <w:rPr>
          <w:rFonts w:eastAsia="Calibri"/>
          <w:b/>
          <w:iCs/>
          <w:color w:val="000000"/>
          <w:lang w:eastAsia="et-EE"/>
        </w:rPr>
        <w:t>.</w:t>
      </w:r>
      <w:r w:rsidR="007F6B20" w:rsidRPr="00840617">
        <w:rPr>
          <w:rFonts w:eastAsia="Calibri"/>
          <w:b/>
          <w:iCs/>
          <w:color w:val="000000"/>
          <w:lang w:eastAsia="et-EE"/>
        </w:rPr>
        <w:t xml:space="preserve">2. </w:t>
      </w:r>
      <w:r w:rsidR="00567205" w:rsidRPr="00840617">
        <w:rPr>
          <w:rFonts w:eastAsia="Calibri"/>
          <w:b/>
          <w:iCs/>
          <w:color w:val="000000"/>
          <w:lang w:eastAsia="et-EE"/>
        </w:rPr>
        <w:t>Liivakast</w:t>
      </w:r>
      <w:r w:rsidR="00116BA0" w:rsidRPr="00840617">
        <w:rPr>
          <w:rFonts w:eastAsia="Calibri"/>
          <w:b/>
          <w:iCs/>
          <w:color w:val="000000"/>
          <w:lang w:eastAsia="et-EE"/>
        </w:rPr>
        <w:t xml:space="preserve"> 2x2m</w:t>
      </w:r>
    </w:p>
    <w:p w14:paraId="7539ACB9" w14:textId="4969FCA4" w:rsidR="000C3AFC" w:rsidRDefault="00840617" w:rsidP="00840617">
      <w:pPr>
        <w:autoSpaceDE w:val="0"/>
        <w:autoSpaceDN w:val="0"/>
        <w:adjustRightInd w:val="0"/>
        <w:jc w:val="both"/>
        <w:rPr>
          <w:rFonts w:eastAsia="Calibri"/>
          <w:b/>
          <w:i/>
          <w:color w:val="000000"/>
          <w:lang w:eastAsia="et-EE"/>
        </w:rPr>
      </w:pPr>
      <w:r>
        <w:rPr>
          <w:rFonts w:eastAsia="Calibri"/>
          <w:color w:val="000000"/>
        </w:rPr>
        <w:t xml:space="preserve">4.2.1. </w:t>
      </w:r>
      <w:r w:rsidR="00116BA0">
        <w:rPr>
          <w:rFonts w:eastAsia="Calibri"/>
          <w:color w:val="000000"/>
        </w:rPr>
        <w:t>L</w:t>
      </w:r>
      <w:r w:rsidR="000C3AFC" w:rsidRPr="008B18EE">
        <w:rPr>
          <w:rFonts w:eastAsia="Calibri"/>
          <w:color w:val="000000"/>
        </w:rPr>
        <w:t xml:space="preserve">iivakasti serv on varustatud istumisvõimalustega. Sobib hästi kasutamiseks lastele vanuses 1 kuni 8 aastat. </w:t>
      </w:r>
    </w:p>
    <w:p w14:paraId="4716F0A4" w14:textId="5B94B0B0" w:rsidR="000C3AFC" w:rsidRPr="000C3AFC" w:rsidRDefault="00840617" w:rsidP="00840617">
      <w:pPr>
        <w:autoSpaceDE w:val="0"/>
        <w:autoSpaceDN w:val="0"/>
        <w:adjustRightInd w:val="0"/>
        <w:jc w:val="both"/>
        <w:rPr>
          <w:rFonts w:eastAsia="Calibri"/>
          <w:b/>
          <w:i/>
          <w:color w:val="000000"/>
          <w:lang w:eastAsia="et-EE"/>
        </w:rPr>
      </w:pPr>
      <w:r>
        <w:rPr>
          <w:rFonts w:eastAsia="Calibri"/>
        </w:rPr>
        <w:t xml:space="preserve">4.2.2. </w:t>
      </w:r>
      <w:r w:rsidR="00C14E7F" w:rsidRPr="008B18EE">
        <w:rPr>
          <w:rFonts w:eastAsia="Calibri"/>
        </w:rPr>
        <w:t>Toode peab olema valmistatud ilmastikukindlast liimpuidust või samaväärsest materjalist</w:t>
      </w:r>
      <w:r w:rsidR="00C14E7F">
        <w:rPr>
          <w:rFonts w:eastAsia="Calibri"/>
        </w:rPr>
        <w:t xml:space="preserve"> ning varustatud välitingimustesse mõeldud liivakasti kattega.</w:t>
      </w:r>
      <w:r w:rsidR="00C14E7F" w:rsidRPr="008B18EE">
        <w:rPr>
          <w:rFonts w:eastAsia="Calibri"/>
        </w:rPr>
        <w:t xml:space="preserve"> </w:t>
      </w:r>
    </w:p>
    <w:p w14:paraId="66D9ABE6" w14:textId="7097BF81" w:rsidR="00C14E7F" w:rsidRDefault="00840617" w:rsidP="00840617">
      <w:pPr>
        <w:autoSpaceDE w:val="0"/>
        <w:autoSpaceDN w:val="0"/>
        <w:adjustRightInd w:val="0"/>
        <w:jc w:val="both"/>
        <w:rPr>
          <w:rFonts w:eastAsia="Calibri"/>
          <w:color w:val="000000"/>
        </w:rPr>
      </w:pPr>
      <w:r>
        <w:rPr>
          <w:rFonts w:eastAsia="Calibri"/>
          <w:color w:val="000000"/>
        </w:rPr>
        <w:t xml:space="preserve">4.2.3. </w:t>
      </w:r>
      <w:r w:rsidR="000C3AFC" w:rsidRPr="008B18EE">
        <w:rPr>
          <w:rFonts w:eastAsia="Calibri"/>
          <w:color w:val="000000"/>
        </w:rPr>
        <w:t xml:space="preserve">Liivakasti ümbrus katta vähemalt 60 cm ulatuses EPDM kummikattega arvestades liiva pudenemist ja muru kulumist. </w:t>
      </w:r>
      <w:r w:rsidR="000C3AFC">
        <w:rPr>
          <w:rFonts w:eastAsia="Calibri"/>
          <w:color w:val="000000"/>
        </w:rPr>
        <w:t xml:space="preserve"> </w:t>
      </w:r>
    </w:p>
    <w:p w14:paraId="539D7FFE" w14:textId="15E2728A" w:rsidR="000C3AFC" w:rsidRDefault="00840617" w:rsidP="00840617">
      <w:pPr>
        <w:autoSpaceDE w:val="0"/>
        <w:autoSpaceDN w:val="0"/>
        <w:adjustRightInd w:val="0"/>
        <w:jc w:val="both"/>
        <w:rPr>
          <w:rFonts w:eastAsia="Calibri"/>
          <w:color w:val="000000"/>
        </w:rPr>
      </w:pPr>
      <w:r>
        <w:rPr>
          <w:rFonts w:eastAsia="Calibri"/>
          <w:color w:val="000000"/>
        </w:rPr>
        <w:t xml:space="preserve">4.2.4. </w:t>
      </w:r>
      <w:r w:rsidR="000C3AFC" w:rsidRPr="008B18EE">
        <w:rPr>
          <w:rFonts w:eastAsia="Calibri"/>
          <w:color w:val="000000"/>
        </w:rPr>
        <w:t>Liivakastides kasutada ümara teraga ja pestud liiva tera suurusega 0,2 kuni 2 mm.</w:t>
      </w:r>
    </w:p>
    <w:p w14:paraId="2B50E60F" w14:textId="77777777" w:rsidR="00660159" w:rsidRPr="008B18EE" w:rsidRDefault="00660159" w:rsidP="00840617">
      <w:pPr>
        <w:autoSpaceDE w:val="0"/>
        <w:autoSpaceDN w:val="0"/>
        <w:adjustRightInd w:val="0"/>
        <w:jc w:val="both"/>
        <w:rPr>
          <w:rFonts w:eastAsia="Calibri"/>
          <w:color w:val="000000"/>
        </w:rPr>
      </w:pPr>
    </w:p>
    <w:p w14:paraId="5C4424F0" w14:textId="5996A3B1" w:rsidR="000C3AFC" w:rsidRDefault="000C3AFC" w:rsidP="000C3AFC">
      <w:pPr>
        <w:spacing w:after="120" w:line="259" w:lineRule="auto"/>
        <w:jc w:val="both"/>
        <w:rPr>
          <w:rFonts w:eastAsia="Calibri"/>
          <w:b/>
          <w:i/>
        </w:rPr>
      </w:pPr>
      <w:r w:rsidRPr="008B18EE">
        <w:rPr>
          <w:rFonts w:eastAsia="Calibri"/>
          <w:b/>
          <w:bCs/>
          <w:noProof/>
        </w:rPr>
        <w:drawing>
          <wp:inline distT="0" distB="0" distL="0" distR="0" wp14:anchorId="3D49FA15" wp14:editId="1074C71B">
            <wp:extent cx="2514600" cy="1463365"/>
            <wp:effectExtent l="0" t="0" r="0" b="3810"/>
            <wp:docPr id="20" name="Pil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10-sandbox-110_30e95a718909c9c9f52ddc64cecad208.png"/>
                    <pic:cNvPicPr/>
                  </pic:nvPicPr>
                  <pic:blipFill rotWithShape="1">
                    <a:blip r:embed="rId8">
                      <a:extLst>
                        <a:ext uri="{28A0092B-C50C-407E-A947-70E740481C1C}">
                          <a14:useLocalDpi xmlns:a14="http://schemas.microsoft.com/office/drawing/2010/main" val="0"/>
                        </a:ext>
                      </a:extLst>
                    </a:blip>
                    <a:srcRect l="14667" t="39333" r="15166" b="19834"/>
                    <a:stretch/>
                  </pic:blipFill>
                  <pic:spPr bwMode="auto">
                    <a:xfrm>
                      <a:off x="0" y="0"/>
                      <a:ext cx="2589457" cy="1506928"/>
                    </a:xfrm>
                    <a:prstGeom prst="rect">
                      <a:avLst/>
                    </a:prstGeom>
                    <a:ln>
                      <a:noFill/>
                    </a:ln>
                    <a:extLst>
                      <a:ext uri="{53640926-AAD7-44D8-BBD7-CCE9431645EC}">
                        <a14:shadowObscured xmlns:a14="http://schemas.microsoft.com/office/drawing/2010/main"/>
                      </a:ext>
                    </a:extLst>
                  </pic:spPr>
                </pic:pic>
              </a:graphicData>
            </a:graphic>
          </wp:inline>
        </w:drawing>
      </w:r>
    </w:p>
    <w:p w14:paraId="031299C4" w14:textId="77777777" w:rsidR="00660159" w:rsidRPr="008B18EE" w:rsidRDefault="00660159" w:rsidP="000C3AFC">
      <w:pPr>
        <w:spacing w:after="120" w:line="259" w:lineRule="auto"/>
        <w:jc w:val="both"/>
        <w:rPr>
          <w:rFonts w:eastAsia="Calibri"/>
          <w:b/>
          <w:i/>
        </w:rPr>
      </w:pPr>
    </w:p>
    <w:p w14:paraId="1BAB9D38" w14:textId="38B6BE9F" w:rsidR="00701A5A" w:rsidRDefault="00701A5A" w:rsidP="00701A5A">
      <w:pPr>
        <w:pStyle w:val="Default"/>
        <w:rPr>
          <w:bCs/>
        </w:rPr>
      </w:pPr>
      <w:r>
        <w:rPr>
          <w:bCs/>
        </w:rPr>
        <w:t>4</w:t>
      </w:r>
      <w:r w:rsidRPr="00D92CDC">
        <w:rPr>
          <w:bCs/>
        </w:rPr>
        <w:t>.</w:t>
      </w:r>
      <w:r w:rsidR="00840617">
        <w:rPr>
          <w:bCs/>
        </w:rPr>
        <w:t>3</w:t>
      </w:r>
      <w:r w:rsidRPr="00D92CDC">
        <w:rPr>
          <w:bCs/>
        </w:rPr>
        <w:t>. Kõik</w:t>
      </w:r>
      <w:r>
        <w:rPr>
          <w:bCs/>
        </w:rPr>
        <w:t>ide</w:t>
      </w:r>
      <w:r w:rsidRPr="00D92CDC">
        <w:rPr>
          <w:bCs/>
        </w:rPr>
        <w:t xml:space="preserve"> pakutavad mänguväljaku elemen</w:t>
      </w:r>
      <w:r>
        <w:rPr>
          <w:bCs/>
        </w:rPr>
        <w:t xml:space="preserve">tide, nende paigaldamise ja turvaaluste rajamisel tuleb lähtuda </w:t>
      </w:r>
      <w:r w:rsidRPr="00D92CDC">
        <w:rPr>
          <w:bCs/>
        </w:rPr>
        <w:t xml:space="preserve"> </w:t>
      </w:r>
      <w:r w:rsidRPr="008C5D72">
        <w:rPr>
          <w:bCs/>
        </w:rPr>
        <w:t>standardiseeriates EVS-EN 1176 ja EVS-EN 1177 sätestatust.</w:t>
      </w:r>
    </w:p>
    <w:p w14:paraId="21BB1E6D" w14:textId="1DCEC225" w:rsidR="00701A5A" w:rsidRPr="008C5D72" w:rsidRDefault="00701A5A" w:rsidP="00701A5A">
      <w:pPr>
        <w:pStyle w:val="Default"/>
        <w:jc w:val="both"/>
        <w:rPr>
          <w:bCs/>
        </w:rPr>
      </w:pPr>
      <w:r>
        <w:rPr>
          <w:bCs/>
        </w:rPr>
        <w:t>4</w:t>
      </w:r>
      <w:r w:rsidRPr="008C5D72">
        <w:rPr>
          <w:bCs/>
        </w:rPr>
        <w:t>.</w:t>
      </w:r>
      <w:r w:rsidR="00840617">
        <w:rPr>
          <w:bCs/>
        </w:rPr>
        <w:t>4</w:t>
      </w:r>
      <w:r w:rsidRPr="008C5D72">
        <w:rPr>
          <w:bCs/>
        </w:rPr>
        <w:t>. Juhul kui dokumentides</w:t>
      </w:r>
      <w:r>
        <w:rPr>
          <w:bCs/>
        </w:rPr>
        <w:t xml:space="preserve"> </w:t>
      </w:r>
      <w:r w:rsidRPr="008C5D72">
        <w:rPr>
          <w:bCs/>
        </w:rPr>
        <w:t xml:space="preserve">on nimetatud kindlat ostuallikat, protsessi, kaubamärki, patenti, tüüpi, päritolu või tootmisviisi, tuleb lugeda, et hankija on teinud sellisele viitele märke «või sellega samaväärne». „Samaväärne“ tähendab kõigi tehniliste andmete osas võrdne või parem pakutud tootest. </w:t>
      </w:r>
    </w:p>
    <w:p w14:paraId="228AEE1A" w14:textId="723B6E07" w:rsidR="00701A5A" w:rsidRDefault="00701A5A" w:rsidP="00701A5A">
      <w:pPr>
        <w:pStyle w:val="Default"/>
        <w:jc w:val="both"/>
        <w:rPr>
          <w:bCs/>
        </w:rPr>
      </w:pPr>
      <w:r>
        <w:rPr>
          <w:bCs/>
        </w:rPr>
        <w:t>4</w:t>
      </w:r>
      <w:r w:rsidRPr="008C5D72">
        <w:rPr>
          <w:bCs/>
        </w:rPr>
        <w:t>.</w:t>
      </w:r>
      <w:r w:rsidR="00840617">
        <w:rPr>
          <w:bCs/>
        </w:rPr>
        <w:t>5</w:t>
      </w:r>
      <w:r w:rsidRPr="008C5D72">
        <w:rPr>
          <w:bCs/>
        </w:rPr>
        <w:t>. Kui pakkuja pakub hanke alusdokumentides nimetatud toodetega võrreldes samaväärseid tooteid, kohustub pakkuja vastavale asjaolule oma pakkumuses viitama ning esitama koos pakkumusega tema poolt pakutavate samaväärsete toodete täpsed kirjeldused ning vajadusel illustratiivse materjali, millise põhjal oleks hankijal võimalik pakutava toote samaväärsust hinnata.</w:t>
      </w:r>
    </w:p>
    <w:p w14:paraId="33D87ED5" w14:textId="77777777" w:rsidR="00701A5A" w:rsidRPr="007F6B20" w:rsidRDefault="00701A5A" w:rsidP="007F6B20">
      <w:pPr>
        <w:autoSpaceDE w:val="0"/>
        <w:autoSpaceDN w:val="0"/>
        <w:adjustRightInd w:val="0"/>
        <w:jc w:val="both"/>
        <w:rPr>
          <w:rFonts w:eastAsia="Calibri"/>
          <w:b/>
          <w:bCs/>
          <w:i/>
          <w:iCs/>
          <w:color w:val="000000"/>
        </w:rPr>
      </w:pPr>
    </w:p>
    <w:p w14:paraId="730264A9" w14:textId="77777777" w:rsidR="00701A5A" w:rsidRPr="00FE36E8" w:rsidRDefault="00701A5A" w:rsidP="00840617">
      <w:pPr>
        <w:pStyle w:val="Default"/>
        <w:jc w:val="both"/>
        <w:rPr>
          <w:b/>
          <w:bCs/>
        </w:rPr>
      </w:pPr>
      <w:r>
        <w:rPr>
          <w:b/>
          <w:bCs/>
        </w:rPr>
        <w:t>5</w:t>
      </w:r>
      <w:r w:rsidRPr="00FE36E8">
        <w:rPr>
          <w:b/>
          <w:bCs/>
        </w:rPr>
        <w:t>. Garantiiaegne hooldus ja pakkuja antav tehniline tugi hankijale</w:t>
      </w:r>
    </w:p>
    <w:p w14:paraId="3DDCA593" w14:textId="77777777" w:rsidR="00701A5A" w:rsidRPr="00FE36E8" w:rsidRDefault="00701A5A" w:rsidP="00840617">
      <w:pPr>
        <w:pStyle w:val="Default"/>
        <w:jc w:val="both"/>
        <w:rPr>
          <w:b/>
          <w:bCs/>
        </w:rPr>
      </w:pPr>
      <w:r>
        <w:rPr>
          <w:bCs/>
        </w:rPr>
        <w:lastRenderedPageBreak/>
        <w:t>5</w:t>
      </w:r>
      <w:r w:rsidRPr="00FE36E8">
        <w:rPr>
          <w:bCs/>
        </w:rPr>
        <w:t>.1.</w:t>
      </w:r>
      <w:r w:rsidRPr="00FE36E8">
        <w:rPr>
          <w:b/>
          <w:bCs/>
        </w:rPr>
        <w:t xml:space="preserve"> </w:t>
      </w:r>
      <w:r w:rsidRPr="00FE36E8">
        <w:rPr>
          <w:bCs/>
        </w:rPr>
        <w:t>Elementide üleandmise ja paigaldamise järgselt tuleb töövõtjal teostada hankija personali hooldus- ja kasutuskoolitus asjade puhul, kus see on vähegi asjakohane (ühes kirjaliku hooldus- ja kasutusjuhendiga).</w:t>
      </w:r>
    </w:p>
    <w:p w14:paraId="54C8CDBF" w14:textId="77777777" w:rsidR="00701A5A" w:rsidRPr="00FE36E8" w:rsidRDefault="00701A5A" w:rsidP="00840617">
      <w:pPr>
        <w:pStyle w:val="Default"/>
        <w:jc w:val="both"/>
        <w:rPr>
          <w:bCs/>
        </w:rPr>
      </w:pPr>
      <w:r>
        <w:rPr>
          <w:bCs/>
        </w:rPr>
        <w:t>5</w:t>
      </w:r>
      <w:r w:rsidRPr="00FE36E8">
        <w:rPr>
          <w:bCs/>
        </w:rPr>
        <w:t>.2. Pakkuja peab andma kõikidele mänguväljaku elementidele garantii vähemalt 24 kuud. Garantii hakkab kehtima üleandmise-vastuvõtmise akti mõlemapoolsest allkirjastamisest.</w:t>
      </w:r>
    </w:p>
    <w:p w14:paraId="3689EDF5" w14:textId="77777777" w:rsidR="00701A5A" w:rsidRPr="00FE36E8" w:rsidRDefault="00701A5A" w:rsidP="00840617">
      <w:pPr>
        <w:pStyle w:val="Default"/>
        <w:jc w:val="both"/>
        <w:rPr>
          <w:bCs/>
        </w:rPr>
      </w:pPr>
      <w:r w:rsidRPr="00FE36E8">
        <w:rPr>
          <w:bCs/>
        </w:rPr>
        <w:t>Atraktsioonide hooldust teostatakse vähemalt kaks korda aastas.</w:t>
      </w:r>
    </w:p>
    <w:p w14:paraId="647A941D" w14:textId="77777777" w:rsidR="00701A5A" w:rsidRPr="00FE36E8" w:rsidRDefault="00701A5A" w:rsidP="00840617">
      <w:pPr>
        <w:pStyle w:val="Default"/>
        <w:jc w:val="both"/>
        <w:rPr>
          <w:bCs/>
        </w:rPr>
      </w:pPr>
      <w:r>
        <w:rPr>
          <w:bCs/>
        </w:rPr>
        <w:t>5</w:t>
      </w:r>
      <w:r w:rsidRPr="00FE36E8">
        <w:rPr>
          <w:bCs/>
        </w:rPr>
        <w:t>.3. Hoolduse käigus pakkuja kontrollib:</w:t>
      </w:r>
    </w:p>
    <w:p w14:paraId="4D90FAA5" w14:textId="77777777" w:rsidR="00701A5A" w:rsidRPr="00FE36E8" w:rsidRDefault="00701A5A" w:rsidP="00840617">
      <w:pPr>
        <w:pStyle w:val="Default"/>
        <w:numPr>
          <w:ilvl w:val="0"/>
          <w:numId w:val="5"/>
        </w:numPr>
        <w:jc w:val="both"/>
        <w:rPr>
          <w:bCs/>
        </w:rPr>
      </w:pPr>
      <w:r w:rsidRPr="00FE36E8">
        <w:rPr>
          <w:bCs/>
        </w:rPr>
        <w:t>atraktsiooni komplektsust – visuaalselt;</w:t>
      </w:r>
    </w:p>
    <w:p w14:paraId="4DEC6B2D" w14:textId="77777777" w:rsidR="00701A5A" w:rsidRPr="00FE36E8" w:rsidRDefault="00701A5A" w:rsidP="00840617">
      <w:pPr>
        <w:pStyle w:val="Default"/>
        <w:numPr>
          <w:ilvl w:val="0"/>
          <w:numId w:val="5"/>
        </w:numPr>
        <w:jc w:val="both"/>
        <w:rPr>
          <w:bCs/>
        </w:rPr>
      </w:pPr>
      <w:r w:rsidRPr="00FE36E8">
        <w:rPr>
          <w:bCs/>
        </w:rPr>
        <w:t>detailide korrasolekut - visuaalselt / füüsiliselt;</w:t>
      </w:r>
    </w:p>
    <w:p w14:paraId="01D87205" w14:textId="77777777" w:rsidR="00701A5A" w:rsidRPr="00FE36E8" w:rsidRDefault="00701A5A" w:rsidP="00840617">
      <w:pPr>
        <w:pStyle w:val="Default"/>
        <w:numPr>
          <w:ilvl w:val="0"/>
          <w:numId w:val="5"/>
        </w:numPr>
        <w:jc w:val="both"/>
        <w:rPr>
          <w:bCs/>
        </w:rPr>
      </w:pPr>
      <w:r w:rsidRPr="00FE36E8">
        <w:rPr>
          <w:bCs/>
        </w:rPr>
        <w:t>kinnitussõlmede korrasolekut - visuaalselt / füüsiliselt;</w:t>
      </w:r>
    </w:p>
    <w:p w14:paraId="679AE708" w14:textId="77777777" w:rsidR="00701A5A" w:rsidRPr="00FE36E8" w:rsidRDefault="00701A5A" w:rsidP="00840617">
      <w:pPr>
        <w:pStyle w:val="Default"/>
        <w:numPr>
          <w:ilvl w:val="0"/>
          <w:numId w:val="5"/>
        </w:numPr>
        <w:jc w:val="both"/>
        <w:rPr>
          <w:bCs/>
        </w:rPr>
      </w:pPr>
      <w:r w:rsidRPr="00FE36E8">
        <w:rPr>
          <w:bCs/>
        </w:rPr>
        <w:t>materjalide / pinnakatete vigastusi / kulumist / olukorda – visuaalselt;</w:t>
      </w:r>
    </w:p>
    <w:p w14:paraId="3C9E071C" w14:textId="77777777" w:rsidR="00701A5A" w:rsidRPr="00FE36E8" w:rsidRDefault="00701A5A" w:rsidP="00840617">
      <w:pPr>
        <w:pStyle w:val="Default"/>
        <w:jc w:val="both"/>
        <w:rPr>
          <w:bCs/>
        </w:rPr>
      </w:pPr>
      <w:r w:rsidRPr="00FE36E8">
        <w:rPr>
          <w:bCs/>
        </w:rPr>
        <w:t xml:space="preserve">Pakkuja peab andma hinnangu ja tegema vajalikud tööd ja toimingud, et oleks tagatud atraktsiooni turvaline kasutamine. </w:t>
      </w:r>
    </w:p>
    <w:p w14:paraId="1583888D" w14:textId="77777777" w:rsidR="00701A5A" w:rsidRPr="00FE36E8" w:rsidRDefault="00701A5A" w:rsidP="00840617">
      <w:pPr>
        <w:pStyle w:val="Default"/>
        <w:jc w:val="both"/>
        <w:rPr>
          <w:bCs/>
        </w:rPr>
      </w:pPr>
      <w:r w:rsidRPr="00FE36E8">
        <w:rPr>
          <w:bCs/>
        </w:rPr>
        <w:t>Tulenevalt olemasolevast olukorrast ja vajadusele vastavalt teeb pakkuja detailide parandused või  asendused, pingutatakse kinnitused, määritakse liikuvad sõlmed jmt tööd.</w:t>
      </w:r>
    </w:p>
    <w:p w14:paraId="721A58B8" w14:textId="77777777" w:rsidR="00701A5A" w:rsidRPr="00FE36E8" w:rsidRDefault="00701A5A" w:rsidP="00840617">
      <w:pPr>
        <w:pStyle w:val="Default"/>
        <w:jc w:val="both"/>
        <w:rPr>
          <w:bCs/>
        </w:rPr>
      </w:pPr>
      <w:r>
        <w:rPr>
          <w:bCs/>
        </w:rPr>
        <w:t>5</w:t>
      </w:r>
      <w:r w:rsidRPr="00FE36E8">
        <w:rPr>
          <w:bCs/>
        </w:rPr>
        <w:t>.4. Hankija kohustused garantiiperioodil:</w:t>
      </w:r>
    </w:p>
    <w:p w14:paraId="77CA8054" w14:textId="77777777" w:rsidR="00701A5A" w:rsidRPr="00FE36E8" w:rsidRDefault="00701A5A" w:rsidP="00840617">
      <w:pPr>
        <w:pStyle w:val="Default"/>
        <w:numPr>
          <w:ilvl w:val="0"/>
          <w:numId w:val="6"/>
        </w:numPr>
        <w:jc w:val="both"/>
        <w:rPr>
          <w:bCs/>
        </w:rPr>
      </w:pPr>
      <w:r w:rsidRPr="00FE36E8">
        <w:rPr>
          <w:bCs/>
        </w:rPr>
        <w:t>atraktsioonide visuaalne kontrollimine (vandalismist tulenevad kahjustused, defektsed detailid jmt);</w:t>
      </w:r>
    </w:p>
    <w:p w14:paraId="2EAA0F87" w14:textId="77777777" w:rsidR="00701A5A" w:rsidRPr="00FE36E8" w:rsidRDefault="00701A5A" w:rsidP="00840617">
      <w:pPr>
        <w:pStyle w:val="Default"/>
        <w:numPr>
          <w:ilvl w:val="0"/>
          <w:numId w:val="6"/>
        </w:numPr>
        <w:jc w:val="both"/>
        <w:rPr>
          <w:bCs/>
        </w:rPr>
      </w:pPr>
      <w:r w:rsidRPr="00FE36E8">
        <w:rPr>
          <w:bCs/>
        </w:rPr>
        <w:t>kõigilt horisontaal- ja/või kaldpindadelt liiva jm prahi/võõrkehade eemaldamine;</w:t>
      </w:r>
    </w:p>
    <w:p w14:paraId="4D226F01" w14:textId="77777777" w:rsidR="00701A5A" w:rsidRPr="00FE36E8" w:rsidRDefault="00701A5A" w:rsidP="00840617">
      <w:pPr>
        <w:pStyle w:val="Default"/>
        <w:numPr>
          <w:ilvl w:val="0"/>
          <w:numId w:val="6"/>
        </w:numPr>
        <w:jc w:val="both"/>
        <w:rPr>
          <w:bCs/>
        </w:rPr>
      </w:pPr>
      <w:r w:rsidRPr="00FE36E8">
        <w:rPr>
          <w:bCs/>
        </w:rPr>
        <w:t>aluskatte korrastamine (klaasikildude jm prahi/võõrkehade eemaldamine, liivakihi tasandamine;</w:t>
      </w:r>
    </w:p>
    <w:p w14:paraId="3D0965B6" w14:textId="77777777" w:rsidR="00701A5A" w:rsidRPr="00FE36E8" w:rsidRDefault="00701A5A" w:rsidP="00840617">
      <w:pPr>
        <w:pStyle w:val="Default"/>
        <w:numPr>
          <w:ilvl w:val="0"/>
          <w:numId w:val="6"/>
        </w:numPr>
        <w:jc w:val="both"/>
        <w:rPr>
          <w:bCs/>
        </w:rPr>
      </w:pPr>
      <w:r w:rsidRPr="00FE36E8">
        <w:rPr>
          <w:bCs/>
        </w:rPr>
        <w:t>purunenud ja/või lõhutud detailidest jm ilmnenud puudustest Müüja operatiivne teavitamine ning olenevalt olukorrast mänguvahendi kasutamise piiramine kuni puudus on likvideeritud.</w:t>
      </w:r>
    </w:p>
    <w:p w14:paraId="22EC8705" w14:textId="17C2358F" w:rsidR="00E51440" w:rsidRPr="00701A5A" w:rsidRDefault="00E51440" w:rsidP="007F6B20">
      <w:pPr>
        <w:autoSpaceDE w:val="0"/>
        <w:autoSpaceDN w:val="0"/>
        <w:adjustRightInd w:val="0"/>
        <w:spacing w:after="120"/>
        <w:jc w:val="both"/>
        <w:rPr>
          <w:rFonts w:eastAsia="Calibri"/>
          <w:color w:val="000000"/>
        </w:rPr>
      </w:pPr>
    </w:p>
    <w:p w14:paraId="7EE2A498" w14:textId="77777777" w:rsidR="009521D5" w:rsidRDefault="009521D5" w:rsidP="007F6B20">
      <w:pPr>
        <w:autoSpaceDE w:val="0"/>
        <w:autoSpaceDN w:val="0"/>
        <w:adjustRightInd w:val="0"/>
        <w:spacing w:after="120"/>
        <w:jc w:val="both"/>
        <w:rPr>
          <w:rFonts w:eastAsia="Calibri"/>
          <w:b/>
          <w:bCs/>
          <w:i/>
          <w:iCs/>
          <w:color w:val="000000"/>
        </w:rPr>
      </w:pPr>
    </w:p>
    <w:p w14:paraId="731AB434" w14:textId="77777777" w:rsidR="009521D5" w:rsidRDefault="009521D5" w:rsidP="007F6B20">
      <w:pPr>
        <w:spacing w:after="120" w:line="259" w:lineRule="auto"/>
        <w:jc w:val="both"/>
        <w:rPr>
          <w:rFonts w:eastAsia="Calibri"/>
          <w:b/>
          <w:bCs/>
          <w:i/>
          <w:iCs/>
          <w:color w:val="333333"/>
          <w:shd w:val="clear" w:color="auto" w:fill="FFFFFF"/>
        </w:rPr>
      </w:pPr>
    </w:p>
    <w:p w14:paraId="34C51B21" w14:textId="350468E8" w:rsidR="00254F14" w:rsidRDefault="00254F14" w:rsidP="006526BF">
      <w:pPr>
        <w:pStyle w:val="Default"/>
        <w:rPr>
          <w:b/>
          <w:iCs/>
        </w:rPr>
      </w:pPr>
    </w:p>
    <w:p w14:paraId="08AE9CB4" w14:textId="77777777" w:rsidR="00254F14" w:rsidRDefault="00254F14" w:rsidP="006526BF">
      <w:pPr>
        <w:pStyle w:val="Default"/>
        <w:rPr>
          <w:b/>
          <w:iCs/>
        </w:rPr>
      </w:pPr>
    </w:p>
    <w:p w14:paraId="3126C11E" w14:textId="77777777" w:rsidR="00FE36E8" w:rsidRPr="00FE36E8" w:rsidRDefault="00FE36E8" w:rsidP="0019678A">
      <w:pPr>
        <w:autoSpaceDE w:val="0"/>
        <w:autoSpaceDN w:val="0"/>
        <w:adjustRightInd w:val="0"/>
        <w:jc w:val="both"/>
        <w:rPr>
          <w:b/>
          <w:bCs/>
        </w:rPr>
      </w:pPr>
    </w:p>
    <w:sectPr w:rsidR="00FE36E8" w:rsidRPr="00FE36E8" w:rsidSect="00A345E6">
      <w:pgSz w:w="11906" w:h="16838"/>
      <w:pgMar w:top="993"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8D40" w14:textId="77777777" w:rsidR="00A9305A" w:rsidRDefault="00A9305A" w:rsidP="0053744D">
      <w:r>
        <w:separator/>
      </w:r>
    </w:p>
  </w:endnote>
  <w:endnote w:type="continuationSeparator" w:id="0">
    <w:p w14:paraId="5B75B748" w14:textId="77777777" w:rsidR="00A9305A" w:rsidRDefault="00A9305A" w:rsidP="0053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EAFB" w14:textId="77777777" w:rsidR="00A9305A" w:rsidRDefault="00A9305A" w:rsidP="0053744D">
      <w:r>
        <w:separator/>
      </w:r>
    </w:p>
  </w:footnote>
  <w:footnote w:type="continuationSeparator" w:id="0">
    <w:p w14:paraId="29D9529E" w14:textId="77777777" w:rsidR="00A9305A" w:rsidRDefault="00A9305A" w:rsidP="0053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EBD"/>
    <w:multiLevelType w:val="multilevel"/>
    <w:tmpl w:val="AE58F2C8"/>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25B9B"/>
    <w:multiLevelType w:val="hybridMultilevel"/>
    <w:tmpl w:val="E58E2AD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39442941"/>
    <w:multiLevelType w:val="hybridMultilevel"/>
    <w:tmpl w:val="D71007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BCB71E1"/>
    <w:multiLevelType w:val="hybridMultilevel"/>
    <w:tmpl w:val="545846F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4FC74DB5"/>
    <w:multiLevelType w:val="hybridMultilevel"/>
    <w:tmpl w:val="8E247D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5CB6956"/>
    <w:multiLevelType w:val="hybridMultilevel"/>
    <w:tmpl w:val="81C4A0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CF408EF"/>
    <w:multiLevelType w:val="hybridMultilevel"/>
    <w:tmpl w:val="22E2B29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75DE1780"/>
    <w:multiLevelType w:val="hybridMultilevel"/>
    <w:tmpl w:val="8B6A0B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36265248">
    <w:abstractNumId w:val="7"/>
  </w:num>
  <w:num w:numId="2" w16cid:durableId="425540111">
    <w:abstractNumId w:val="6"/>
  </w:num>
  <w:num w:numId="3" w16cid:durableId="1343554370">
    <w:abstractNumId w:val="3"/>
  </w:num>
  <w:num w:numId="4" w16cid:durableId="773283435">
    <w:abstractNumId w:val="1"/>
  </w:num>
  <w:num w:numId="5" w16cid:durableId="1834445102">
    <w:abstractNumId w:val="2"/>
  </w:num>
  <w:num w:numId="6" w16cid:durableId="778835194">
    <w:abstractNumId w:val="5"/>
  </w:num>
  <w:num w:numId="7" w16cid:durableId="562134600">
    <w:abstractNumId w:val="0"/>
  </w:num>
  <w:num w:numId="8" w16cid:durableId="1536233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B1"/>
    <w:rsid w:val="000222BA"/>
    <w:rsid w:val="000253CD"/>
    <w:rsid w:val="00041CCC"/>
    <w:rsid w:val="000652DD"/>
    <w:rsid w:val="00072206"/>
    <w:rsid w:val="0007583D"/>
    <w:rsid w:val="00080A97"/>
    <w:rsid w:val="00081158"/>
    <w:rsid w:val="00087F4B"/>
    <w:rsid w:val="000B67DE"/>
    <w:rsid w:val="000C3AFC"/>
    <w:rsid w:val="000E3510"/>
    <w:rsid w:val="00100E26"/>
    <w:rsid w:val="00103A06"/>
    <w:rsid w:val="00116BA0"/>
    <w:rsid w:val="00135B40"/>
    <w:rsid w:val="00140D17"/>
    <w:rsid w:val="001443B3"/>
    <w:rsid w:val="00161F8D"/>
    <w:rsid w:val="00167E52"/>
    <w:rsid w:val="001863CC"/>
    <w:rsid w:val="00190B2B"/>
    <w:rsid w:val="00192E52"/>
    <w:rsid w:val="0019678A"/>
    <w:rsid w:val="001A4D38"/>
    <w:rsid w:val="001B5008"/>
    <w:rsid w:val="001B6804"/>
    <w:rsid w:val="001C025E"/>
    <w:rsid w:val="001D5199"/>
    <w:rsid w:val="001D571B"/>
    <w:rsid w:val="001D7730"/>
    <w:rsid w:val="001D7974"/>
    <w:rsid w:val="00217620"/>
    <w:rsid w:val="00225BE7"/>
    <w:rsid w:val="0023131B"/>
    <w:rsid w:val="00233991"/>
    <w:rsid w:val="00254F14"/>
    <w:rsid w:val="00276E38"/>
    <w:rsid w:val="002824D9"/>
    <w:rsid w:val="002906AD"/>
    <w:rsid w:val="002A7B0E"/>
    <w:rsid w:val="002C1CFA"/>
    <w:rsid w:val="002C65C0"/>
    <w:rsid w:val="002C7F2E"/>
    <w:rsid w:val="00303814"/>
    <w:rsid w:val="00303A1E"/>
    <w:rsid w:val="003126FA"/>
    <w:rsid w:val="00324582"/>
    <w:rsid w:val="003407FD"/>
    <w:rsid w:val="00340A67"/>
    <w:rsid w:val="00373C3D"/>
    <w:rsid w:val="00390204"/>
    <w:rsid w:val="003917F5"/>
    <w:rsid w:val="00395686"/>
    <w:rsid w:val="003A763B"/>
    <w:rsid w:val="003B4A4D"/>
    <w:rsid w:val="003C2F04"/>
    <w:rsid w:val="003C49C0"/>
    <w:rsid w:val="003D7355"/>
    <w:rsid w:val="00405D53"/>
    <w:rsid w:val="00421740"/>
    <w:rsid w:val="00424613"/>
    <w:rsid w:val="00433090"/>
    <w:rsid w:val="00445C33"/>
    <w:rsid w:val="0045373F"/>
    <w:rsid w:val="00457DBA"/>
    <w:rsid w:val="00476746"/>
    <w:rsid w:val="004948A1"/>
    <w:rsid w:val="00497407"/>
    <w:rsid w:val="004A1931"/>
    <w:rsid w:val="004B3ECC"/>
    <w:rsid w:val="004B61CC"/>
    <w:rsid w:val="0051101E"/>
    <w:rsid w:val="0051723B"/>
    <w:rsid w:val="005204A0"/>
    <w:rsid w:val="00527A23"/>
    <w:rsid w:val="00532AC7"/>
    <w:rsid w:val="0053744D"/>
    <w:rsid w:val="005520D9"/>
    <w:rsid w:val="005539F8"/>
    <w:rsid w:val="00560D45"/>
    <w:rsid w:val="00567205"/>
    <w:rsid w:val="00590CFD"/>
    <w:rsid w:val="005A33B5"/>
    <w:rsid w:val="005B3ECE"/>
    <w:rsid w:val="005C458C"/>
    <w:rsid w:val="005D6407"/>
    <w:rsid w:val="005E2684"/>
    <w:rsid w:val="005F63D8"/>
    <w:rsid w:val="005F7B48"/>
    <w:rsid w:val="00630404"/>
    <w:rsid w:val="006431F5"/>
    <w:rsid w:val="006526BF"/>
    <w:rsid w:val="00652DFB"/>
    <w:rsid w:val="00660159"/>
    <w:rsid w:val="00661ECB"/>
    <w:rsid w:val="00663628"/>
    <w:rsid w:val="006744E0"/>
    <w:rsid w:val="00683DCE"/>
    <w:rsid w:val="00685693"/>
    <w:rsid w:val="006A395B"/>
    <w:rsid w:val="006C224D"/>
    <w:rsid w:val="006C4FEC"/>
    <w:rsid w:val="006E320F"/>
    <w:rsid w:val="006F165E"/>
    <w:rsid w:val="00701A5A"/>
    <w:rsid w:val="00703839"/>
    <w:rsid w:val="007262A3"/>
    <w:rsid w:val="00732769"/>
    <w:rsid w:val="00743089"/>
    <w:rsid w:val="00743F67"/>
    <w:rsid w:val="0074585B"/>
    <w:rsid w:val="00763B19"/>
    <w:rsid w:val="00767DB1"/>
    <w:rsid w:val="0077121F"/>
    <w:rsid w:val="00774CFA"/>
    <w:rsid w:val="00785B12"/>
    <w:rsid w:val="007A0B1C"/>
    <w:rsid w:val="007A6DA6"/>
    <w:rsid w:val="007B4B9F"/>
    <w:rsid w:val="007C0E8E"/>
    <w:rsid w:val="007D38F4"/>
    <w:rsid w:val="007E6722"/>
    <w:rsid w:val="007F06B5"/>
    <w:rsid w:val="007F18AD"/>
    <w:rsid w:val="007F280E"/>
    <w:rsid w:val="007F5F2A"/>
    <w:rsid w:val="007F6B20"/>
    <w:rsid w:val="00811311"/>
    <w:rsid w:val="008135D5"/>
    <w:rsid w:val="00834A66"/>
    <w:rsid w:val="00837F91"/>
    <w:rsid w:val="00840617"/>
    <w:rsid w:val="00855FA5"/>
    <w:rsid w:val="008635D7"/>
    <w:rsid w:val="008644FB"/>
    <w:rsid w:val="0086511A"/>
    <w:rsid w:val="0088001F"/>
    <w:rsid w:val="00882265"/>
    <w:rsid w:val="008B18EE"/>
    <w:rsid w:val="008B79E1"/>
    <w:rsid w:val="008C2B9F"/>
    <w:rsid w:val="008C5D72"/>
    <w:rsid w:val="008D379C"/>
    <w:rsid w:val="008F4FEB"/>
    <w:rsid w:val="008F5F7C"/>
    <w:rsid w:val="009007BA"/>
    <w:rsid w:val="009109EC"/>
    <w:rsid w:val="009234D6"/>
    <w:rsid w:val="00927E14"/>
    <w:rsid w:val="00945EC7"/>
    <w:rsid w:val="00946F22"/>
    <w:rsid w:val="009521D5"/>
    <w:rsid w:val="0095388F"/>
    <w:rsid w:val="0095713D"/>
    <w:rsid w:val="009873CD"/>
    <w:rsid w:val="009A27B7"/>
    <w:rsid w:val="009B6007"/>
    <w:rsid w:val="009C3242"/>
    <w:rsid w:val="009C35B5"/>
    <w:rsid w:val="009C3876"/>
    <w:rsid w:val="009C4D34"/>
    <w:rsid w:val="009C6C99"/>
    <w:rsid w:val="009D5439"/>
    <w:rsid w:val="009E74CA"/>
    <w:rsid w:val="009F4648"/>
    <w:rsid w:val="00A13EA7"/>
    <w:rsid w:val="00A178AB"/>
    <w:rsid w:val="00A336FA"/>
    <w:rsid w:val="00A345E6"/>
    <w:rsid w:val="00A34AFE"/>
    <w:rsid w:val="00A35ADD"/>
    <w:rsid w:val="00A42137"/>
    <w:rsid w:val="00A53510"/>
    <w:rsid w:val="00A5756F"/>
    <w:rsid w:val="00A80F89"/>
    <w:rsid w:val="00A80FC6"/>
    <w:rsid w:val="00A86167"/>
    <w:rsid w:val="00A914AB"/>
    <w:rsid w:val="00A9305A"/>
    <w:rsid w:val="00A95D5E"/>
    <w:rsid w:val="00A96E5F"/>
    <w:rsid w:val="00AA6036"/>
    <w:rsid w:val="00AC490A"/>
    <w:rsid w:val="00AD2993"/>
    <w:rsid w:val="00AD42F5"/>
    <w:rsid w:val="00AE0031"/>
    <w:rsid w:val="00AE60AD"/>
    <w:rsid w:val="00AF4961"/>
    <w:rsid w:val="00B03AD2"/>
    <w:rsid w:val="00B1430B"/>
    <w:rsid w:val="00B177FC"/>
    <w:rsid w:val="00B247F1"/>
    <w:rsid w:val="00B27609"/>
    <w:rsid w:val="00B3711E"/>
    <w:rsid w:val="00B453BA"/>
    <w:rsid w:val="00B5749D"/>
    <w:rsid w:val="00BB5668"/>
    <w:rsid w:val="00BD1E40"/>
    <w:rsid w:val="00BE5322"/>
    <w:rsid w:val="00BF3A32"/>
    <w:rsid w:val="00C14E7F"/>
    <w:rsid w:val="00C2007A"/>
    <w:rsid w:val="00C21B69"/>
    <w:rsid w:val="00C26197"/>
    <w:rsid w:val="00C34506"/>
    <w:rsid w:val="00C36F0D"/>
    <w:rsid w:val="00C4544F"/>
    <w:rsid w:val="00C503CA"/>
    <w:rsid w:val="00C6020F"/>
    <w:rsid w:val="00C628F9"/>
    <w:rsid w:val="00C66E5A"/>
    <w:rsid w:val="00C75DA7"/>
    <w:rsid w:val="00C770DC"/>
    <w:rsid w:val="00C77438"/>
    <w:rsid w:val="00C871B4"/>
    <w:rsid w:val="00C94D6D"/>
    <w:rsid w:val="00CA376B"/>
    <w:rsid w:val="00CA7E4D"/>
    <w:rsid w:val="00CF6626"/>
    <w:rsid w:val="00D278BB"/>
    <w:rsid w:val="00D34A7D"/>
    <w:rsid w:val="00D43BB9"/>
    <w:rsid w:val="00D57B96"/>
    <w:rsid w:val="00D735FE"/>
    <w:rsid w:val="00D766B7"/>
    <w:rsid w:val="00D92CDC"/>
    <w:rsid w:val="00DA090A"/>
    <w:rsid w:val="00DB403F"/>
    <w:rsid w:val="00DC7131"/>
    <w:rsid w:val="00DD1AC3"/>
    <w:rsid w:val="00DE430C"/>
    <w:rsid w:val="00DF016E"/>
    <w:rsid w:val="00DF307E"/>
    <w:rsid w:val="00E0299E"/>
    <w:rsid w:val="00E02E21"/>
    <w:rsid w:val="00E20F1F"/>
    <w:rsid w:val="00E21195"/>
    <w:rsid w:val="00E41D4B"/>
    <w:rsid w:val="00E41F30"/>
    <w:rsid w:val="00E51440"/>
    <w:rsid w:val="00E5388B"/>
    <w:rsid w:val="00E71BC8"/>
    <w:rsid w:val="00E979C7"/>
    <w:rsid w:val="00EB1F94"/>
    <w:rsid w:val="00ED2100"/>
    <w:rsid w:val="00ED23AF"/>
    <w:rsid w:val="00EE497B"/>
    <w:rsid w:val="00EF2E75"/>
    <w:rsid w:val="00F0309E"/>
    <w:rsid w:val="00F038D4"/>
    <w:rsid w:val="00F51F77"/>
    <w:rsid w:val="00F6155C"/>
    <w:rsid w:val="00F834E1"/>
    <w:rsid w:val="00F8664C"/>
    <w:rsid w:val="00F91D67"/>
    <w:rsid w:val="00FC0159"/>
    <w:rsid w:val="00FC1A29"/>
    <w:rsid w:val="00FC371F"/>
    <w:rsid w:val="00FD0F53"/>
    <w:rsid w:val="00FD79FE"/>
    <w:rsid w:val="00FE36E8"/>
    <w:rsid w:val="00FF4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EDCB"/>
  <w15:docId w15:val="{3B33CC79-DF10-4690-B084-66CBCEAE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DB1"/>
    <w:rPr>
      <w:rFonts w:ascii="Times New Roman" w:eastAsia="Times New Roman" w:hAnsi="Times New Roman"/>
      <w:sz w:val="24"/>
      <w:szCs w:val="24"/>
      <w:lang w:eastAsia="en-US"/>
    </w:rPr>
  </w:style>
  <w:style w:type="paragraph" w:styleId="Pealkiri1">
    <w:name w:val="heading 1"/>
    <w:basedOn w:val="Normaallaad"/>
    <w:next w:val="Normaallaad"/>
    <w:link w:val="Pealkiri1Mrk"/>
    <w:uiPriority w:val="9"/>
    <w:qFormat/>
    <w:rsid w:val="00135B40"/>
    <w:pPr>
      <w:keepNext/>
      <w:spacing w:before="240" w:after="60"/>
      <w:outlineLvl w:val="0"/>
    </w:pPr>
    <w:rPr>
      <w:rFonts w:ascii="Cambria" w:hAnsi="Cambria"/>
      <w:b/>
      <w:bCs/>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semiHidden/>
    <w:rsid w:val="00767DB1"/>
    <w:pPr>
      <w:widowControl w:val="0"/>
      <w:suppressAutoHyphens/>
      <w:spacing w:after="120"/>
    </w:pPr>
    <w:rPr>
      <w:rFonts w:eastAsia="Lucida Sans Unicode"/>
      <w:szCs w:val="20"/>
    </w:rPr>
  </w:style>
  <w:style w:type="character" w:customStyle="1" w:styleId="KehatekstMrk">
    <w:name w:val="Kehatekst Märk"/>
    <w:basedOn w:val="Liguvaikefont"/>
    <w:link w:val="Kehatekst"/>
    <w:semiHidden/>
    <w:rsid w:val="00767DB1"/>
    <w:rPr>
      <w:rFonts w:ascii="Times New Roman" w:eastAsia="Lucida Sans Unicode" w:hAnsi="Times New Roman" w:cs="Times New Roman"/>
      <w:sz w:val="24"/>
      <w:szCs w:val="20"/>
    </w:rPr>
  </w:style>
  <w:style w:type="paragraph" w:customStyle="1" w:styleId="Default">
    <w:name w:val="Default"/>
    <w:rsid w:val="006526BF"/>
    <w:pPr>
      <w:autoSpaceDE w:val="0"/>
      <w:autoSpaceDN w:val="0"/>
      <w:adjustRightInd w:val="0"/>
    </w:pPr>
    <w:rPr>
      <w:rFonts w:ascii="Times New Roman" w:hAnsi="Times New Roman"/>
      <w:color w:val="000000"/>
      <w:sz w:val="24"/>
      <w:szCs w:val="24"/>
    </w:rPr>
  </w:style>
  <w:style w:type="paragraph" w:styleId="Loendilik">
    <w:name w:val="List Paragraph"/>
    <w:basedOn w:val="Normaallaad"/>
    <w:uiPriority w:val="34"/>
    <w:qFormat/>
    <w:rsid w:val="007A0B1C"/>
    <w:pPr>
      <w:spacing w:after="200" w:line="276" w:lineRule="auto"/>
      <w:ind w:left="720"/>
      <w:contextualSpacing/>
    </w:pPr>
    <w:rPr>
      <w:rFonts w:ascii="Calibri" w:eastAsia="Calibri" w:hAnsi="Calibri"/>
      <w:sz w:val="22"/>
      <w:szCs w:val="22"/>
    </w:rPr>
  </w:style>
  <w:style w:type="character" w:styleId="Kommentaariviide">
    <w:name w:val="annotation reference"/>
    <w:basedOn w:val="Liguvaikefont"/>
    <w:uiPriority w:val="99"/>
    <w:semiHidden/>
    <w:unhideWhenUsed/>
    <w:rsid w:val="00DB403F"/>
    <w:rPr>
      <w:sz w:val="16"/>
      <w:szCs w:val="16"/>
    </w:rPr>
  </w:style>
  <w:style w:type="paragraph" w:styleId="Kommentaaritekst">
    <w:name w:val="annotation text"/>
    <w:basedOn w:val="Normaallaad"/>
    <w:link w:val="KommentaaritekstMrk"/>
    <w:uiPriority w:val="99"/>
    <w:semiHidden/>
    <w:unhideWhenUsed/>
    <w:rsid w:val="00DB403F"/>
    <w:rPr>
      <w:sz w:val="20"/>
      <w:szCs w:val="20"/>
    </w:rPr>
  </w:style>
  <w:style w:type="character" w:customStyle="1" w:styleId="KommentaaritekstMrk">
    <w:name w:val="Kommentaari tekst Märk"/>
    <w:basedOn w:val="Liguvaikefont"/>
    <w:link w:val="Kommentaaritekst"/>
    <w:uiPriority w:val="99"/>
    <w:semiHidden/>
    <w:rsid w:val="00DB403F"/>
    <w:rPr>
      <w:rFonts w:ascii="Times New Roman" w:eastAsia="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DB403F"/>
    <w:rPr>
      <w:b/>
      <w:bCs/>
    </w:rPr>
  </w:style>
  <w:style w:type="character" w:customStyle="1" w:styleId="KommentaariteemaMrk">
    <w:name w:val="Kommentaari teema Märk"/>
    <w:basedOn w:val="KommentaaritekstMrk"/>
    <w:link w:val="Kommentaariteema"/>
    <w:uiPriority w:val="99"/>
    <w:semiHidden/>
    <w:rsid w:val="00DB403F"/>
    <w:rPr>
      <w:rFonts w:ascii="Times New Roman" w:eastAsia="Times New Roman" w:hAnsi="Times New Roman"/>
      <w:b/>
      <w:bCs/>
      <w:lang w:eastAsia="en-US"/>
    </w:rPr>
  </w:style>
  <w:style w:type="paragraph" w:styleId="Jutumullitekst">
    <w:name w:val="Balloon Text"/>
    <w:basedOn w:val="Normaallaad"/>
    <w:link w:val="JutumullitekstMrk"/>
    <w:uiPriority w:val="99"/>
    <w:semiHidden/>
    <w:unhideWhenUsed/>
    <w:rsid w:val="00DB403F"/>
    <w:rPr>
      <w:rFonts w:ascii="Tahoma" w:hAnsi="Tahoma" w:cs="Tahoma"/>
      <w:sz w:val="16"/>
      <w:szCs w:val="16"/>
    </w:rPr>
  </w:style>
  <w:style w:type="character" w:customStyle="1" w:styleId="JutumullitekstMrk">
    <w:name w:val="Jutumullitekst Märk"/>
    <w:basedOn w:val="Liguvaikefont"/>
    <w:link w:val="Jutumullitekst"/>
    <w:uiPriority w:val="99"/>
    <w:semiHidden/>
    <w:rsid w:val="00DB403F"/>
    <w:rPr>
      <w:rFonts w:ascii="Tahoma" w:eastAsia="Times New Roman" w:hAnsi="Tahoma" w:cs="Tahoma"/>
      <w:sz w:val="16"/>
      <w:szCs w:val="16"/>
      <w:lang w:eastAsia="en-US"/>
    </w:rPr>
  </w:style>
  <w:style w:type="paragraph" w:customStyle="1" w:styleId="Pealkiri21">
    <w:name w:val="Pealkiri 21"/>
    <w:basedOn w:val="Pealkiri1"/>
    <w:rsid w:val="00135B40"/>
    <w:pPr>
      <w:spacing w:before="0" w:after="0"/>
      <w:jc w:val="center"/>
    </w:pPr>
    <w:rPr>
      <w:rFonts w:ascii="Times New Roman" w:hAnsi="Times New Roman"/>
      <w:bCs w:val="0"/>
      <w:kern w:val="0"/>
      <w:sz w:val="20"/>
      <w:szCs w:val="20"/>
    </w:rPr>
  </w:style>
  <w:style w:type="character" w:customStyle="1" w:styleId="Pealkiri1Mrk">
    <w:name w:val="Pealkiri 1 Märk"/>
    <w:basedOn w:val="Liguvaikefont"/>
    <w:link w:val="Pealkiri1"/>
    <w:uiPriority w:val="9"/>
    <w:rsid w:val="00135B40"/>
    <w:rPr>
      <w:rFonts w:ascii="Cambria" w:eastAsia="Times New Roman" w:hAnsi="Cambria" w:cs="Times New Roman"/>
      <w:b/>
      <w:bCs/>
      <w:kern w:val="32"/>
      <w:sz w:val="32"/>
      <w:szCs w:val="32"/>
      <w:lang w:eastAsia="en-US"/>
    </w:rPr>
  </w:style>
  <w:style w:type="paragraph" w:customStyle="1" w:styleId="WW-NormalIndent">
    <w:name w:val="WW-Normal Indent"/>
    <w:basedOn w:val="Normaallaad"/>
    <w:rsid w:val="00CF6626"/>
    <w:pPr>
      <w:suppressAutoHyphens/>
      <w:spacing w:before="60"/>
      <w:ind w:left="1985" w:firstLine="1"/>
    </w:pPr>
    <w:rPr>
      <w:szCs w:val="20"/>
      <w:lang w:eastAsia="et-EE"/>
    </w:rPr>
  </w:style>
  <w:style w:type="paragraph" w:styleId="Pis">
    <w:name w:val="header"/>
    <w:basedOn w:val="Normaallaad"/>
    <w:link w:val="PisMrk"/>
    <w:uiPriority w:val="99"/>
    <w:semiHidden/>
    <w:unhideWhenUsed/>
    <w:rsid w:val="0053744D"/>
    <w:pPr>
      <w:tabs>
        <w:tab w:val="center" w:pos="4536"/>
        <w:tab w:val="right" w:pos="9072"/>
      </w:tabs>
    </w:pPr>
  </w:style>
  <w:style w:type="character" w:customStyle="1" w:styleId="PisMrk">
    <w:name w:val="Päis Märk"/>
    <w:basedOn w:val="Liguvaikefont"/>
    <w:link w:val="Pis"/>
    <w:uiPriority w:val="99"/>
    <w:semiHidden/>
    <w:rsid w:val="0053744D"/>
    <w:rPr>
      <w:rFonts w:ascii="Times New Roman" w:eastAsia="Times New Roman" w:hAnsi="Times New Roman"/>
      <w:sz w:val="24"/>
      <w:szCs w:val="24"/>
      <w:lang w:eastAsia="en-US"/>
    </w:rPr>
  </w:style>
  <w:style w:type="paragraph" w:styleId="Jalus">
    <w:name w:val="footer"/>
    <w:basedOn w:val="Normaallaad"/>
    <w:link w:val="JalusMrk"/>
    <w:uiPriority w:val="99"/>
    <w:semiHidden/>
    <w:unhideWhenUsed/>
    <w:rsid w:val="0053744D"/>
    <w:pPr>
      <w:tabs>
        <w:tab w:val="center" w:pos="4536"/>
        <w:tab w:val="right" w:pos="9072"/>
      </w:tabs>
    </w:pPr>
  </w:style>
  <w:style w:type="character" w:customStyle="1" w:styleId="JalusMrk">
    <w:name w:val="Jalus Märk"/>
    <w:basedOn w:val="Liguvaikefont"/>
    <w:link w:val="Jalus"/>
    <w:uiPriority w:val="99"/>
    <w:semiHidden/>
    <w:rsid w:val="0053744D"/>
    <w:rPr>
      <w:rFonts w:ascii="Times New Roman" w:eastAsia="Times New Roman" w:hAnsi="Times New Roman"/>
      <w:sz w:val="24"/>
      <w:szCs w:val="24"/>
      <w:lang w:eastAsia="en-US"/>
    </w:rPr>
  </w:style>
  <w:style w:type="table" w:styleId="Kontuurtabel">
    <w:name w:val="Table Grid"/>
    <w:basedOn w:val="Normaaltabel"/>
    <w:uiPriority w:val="39"/>
    <w:rsid w:val="00A421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
    <w:name w:val="base"/>
    <w:basedOn w:val="Liguvaikefont"/>
    <w:rsid w:val="00C75DA7"/>
  </w:style>
  <w:style w:type="paragraph" w:customStyle="1" w:styleId="product">
    <w:name w:val="product"/>
    <w:basedOn w:val="Normaallaad"/>
    <w:rsid w:val="00C75DA7"/>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90991">
      <w:bodyDiv w:val="1"/>
      <w:marLeft w:val="0"/>
      <w:marRight w:val="0"/>
      <w:marTop w:val="0"/>
      <w:marBottom w:val="0"/>
      <w:divBdr>
        <w:top w:val="none" w:sz="0" w:space="0" w:color="auto"/>
        <w:left w:val="none" w:sz="0" w:space="0" w:color="auto"/>
        <w:bottom w:val="none" w:sz="0" w:space="0" w:color="auto"/>
        <w:right w:val="none" w:sz="0" w:space="0" w:color="auto"/>
      </w:divBdr>
      <w:divsChild>
        <w:div w:id="459231649">
          <w:marLeft w:val="0"/>
          <w:marRight w:val="0"/>
          <w:marTop w:val="0"/>
          <w:marBottom w:val="0"/>
          <w:divBdr>
            <w:top w:val="none" w:sz="0" w:space="0" w:color="auto"/>
            <w:left w:val="none" w:sz="0" w:space="0" w:color="auto"/>
            <w:bottom w:val="none" w:sz="0" w:space="0" w:color="auto"/>
            <w:right w:val="none" w:sz="0" w:space="0" w:color="auto"/>
          </w:divBdr>
        </w:div>
      </w:divsChild>
    </w:div>
    <w:div w:id="1093088831">
      <w:bodyDiv w:val="1"/>
      <w:marLeft w:val="0"/>
      <w:marRight w:val="0"/>
      <w:marTop w:val="0"/>
      <w:marBottom w:val="0"/>
      <w:divBdr>
        <w:top w:val="none" w:sz="0" w:space="0" w:color="auto"/>
        <w:left w:val="none" w:sz="0" w:space="0" w:color="auto"/>
        <w:bottom w:val="none" w:sz="0" w:space="0" w:color="auto"/>
        <w:right w:val="none" w:sz="0" w:space="0" w:color="auto"/>
      </w:divBdr>
    </w:div>
    <w:div w:id="1817409987">
      <w:bodyDiv w:val="1"/>
      <w:marLeft w:val="0"/>
      <w:marRight w:val="0"/>
      <w:marTop w:val="0"/>
      <w:marBottom w:val="0"/>
      <w:divBdr>
        <w:top w:val="none" w:sz="0" w:space="0" w:color="auto"/>
        <w:left w:val="none" w:sz="0" w:space="0" w:color="auto"/>
        <w:bottom w:val="none" w:sz="0" w:space="0" w:color="auto"/>
        <w:right w:val="none" w:sz="0" w:space="0" w:color="auto"/>
      </w:divBdr>
      <w:divsChild>
        <w:div w:id="229660700">
          <w:marLeft w:val="0"/>
          <w:marRight w:val="0"/>
          <w:marTop w:val="0"/>
          <w:marBottom w:val="0"/>
          <w:divBdr>
            <w:top w:val="single" w:sz="6" w:space="6" w:color="519862"/>
            <w:left w:val="none" w:sz="0" w:space="0" w:color="519862"/>
            <w:bottom w:val="single" w:sz="6" w:space="6" w:color="519862"/>
            <w:right w:val="none" w:sz="0" w:space="0" w:color="519862"/>
          </w:divBdr>
          <w:divsChild>
            <w:div w:id="1984889930">
              <w:marLeft w:val="0"/>
              <w:marRight w:val="0"/>
              <w:marTop w:val="0"/>
              <w:marBottom w:val="0"/>
              <w:divBdr>
                <w:top w:val="none" w:sz="0" w:space="0" w:color="auto"/>
                <w:left w:val="none" w:sz="0" w:space="0" w:color="auto"/>
                <w:bottom w:val="none" w:sz="0" w:space="0" w:color="auto"/>
                <w:right w:val="none" w:sz="0" w:space="0" w:color="auto"/>
              </w:divBdr>
            </w:div>
          </w:divsChild>
        </w:div>
        <w:div w:id="2016495912">
          <w:marLeft w:val="0"/>
          <w:marRight w:val="0"/>
          <w:marTop w:val="0"/>
          <w:marBottom w:val="0"/>
          <w:divBdr>
            <w:top w:val="single" w:sz="6" w:space="6" w:color="519862"/>
            <w:left w:val="none" w:sz="0" w:space="0" w:color="519862"/>
            <w:bottom w:val="single" w:sz="6" w:space="6" w:color="519862"/>
            <w:right w:val="none" w:sz="0" w:space="0" w:color="519862"/>
          </w:divBdr>
          <w:divsChild>
            <w:div w:id="1316186126">
              <w:marLeft w:val="0"/>
              <w:marRight w:val="0"/>
              <w:marTop w:val="0"/>
              <w:marBottom w:val="0"/>
              <w:divBdr>
                <w:top w:val="none" w:sz="0" w:space="0" w:color="auto"/>
                <w:left w:val="none" w:sz="0" w:space="0" w:color="auto"/>
                <w:bottom w:val="none" w:sz="0" w:space="0" w:color="auto"/>
                <w:right w:val="none" w:sz="0" w:space="0" w:color="auto"/>
              </w:divBdr>
            </w:div>
          </w:divsChild>
        </w:div>
        <w:div w:id="714890686">
          <w:marLeft w:val="0"/>
          <w:marRight w:val="0"/>
          <w:marTop w:val="0"/>
          <w:marBottom w:val="0"/>
          <w:divBdr>
            <w:top w:val="single" w:sz="6" w:space="6" w:color="519862"/>
            <w:left w:val="none" w:sz="0" w:space="0" w:color="519862"/>
            <w:bottom w:val="single" w:sz="6" w:space="6" w:color="519862"/>
            <w:right w:val="none" w:sz="0" w:space="0" w:color="519862"/>
          </w:divBdr>
          <w:divsChild>
            <w:div w:id="8766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816</Words>
  <Characters>4734</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EneO</dc:creator>
  <cp:lastModifiedBy>Ene Orgusaar</cp:lastModifiedBy>
  <cp:revision>10</cp:revision>
  <cp:lastPrinted>2015-05-21T10:08:00Z</cp:lastPrinted>
  <dcterms:created xsi:type="dcterms:W3CDTF">2023-03-20T10:22:00Z</dcterms:created>
  <dcterms:modified xsi:type="dcterms:W3CDTF">2023-03-21T09:53:00Z</dcterms:modified>
</cp:coreProperties>
</file>