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06032" w14:textId="77777777" w:rsidR="00F860FA" w:rsidRPr="00F860FA" w:rsidRDefault="00F860FA" w:rsidP="00F860FA">
      <w:pPr>
        <w:rPr>
          <w:bCs/>
        </w:rPr>
      </w:pPr>
      <w:r w:rsidRPr="00F860FA">
        <w:rPr>
          <w:bCs/>
        </w:rPr>
        <w:t>Hankija/tellija: Tapa Vallavalitsus</w:t>
      </w:r>
    </w:p>
    <w:p w14:paraId="45772C9D" w14:textId="533608E7" w:rsidR="008414EC" w:rsidRPr="00F860FA" w:rsidRDefault="00F860FA" w:rsidP="00F860FA">
      <w:pPr>
        <w:jc w:val="both"/>
        <w:rPr>
          <w:bCs/>
        </w:rPr>
      </w:pPr>
      <w:r>
        <w:rPr>
          <w:bCs/>
        </w:rPr>
        <w:t xml:space="preserve">Väikehange: </w:t>
      </w:r>
      <w:r w:rsidR="0069710B" w:rsidRPr="00F860FA">
        <w:rPr>
          <w:bCs/>
        </w:rPr>
        <w:t>Teekatte markeerimistööd</w:t>
      </w:r>
      <w:r>
        <w:rPr>
          <w:bCs/>
        </w:rPr>
        <w:t>,</w:t>
      </w:r>
      <w:r w:rsidR="0069710B" w:rsidRPr="00F860FA">
        <w:rPr>
          <w:bCs/>
        </w:rPr>
        <w:t xml:space="preserve"> l</w:t>
      </w:r>
      <w:r w:rsidR="007D611E" w:rsidRPr="00F860FA">
        <w:rPr>
          <w:bCs/>
        </w:rPr>
        <w:t>iiklusmärkide valmistami</w:t>
      </w:r>
      <w:r>
        <w:rPr>
          <w:bCs/>
        </w:rPr>
        <w:t>n</w:t>
      </w:r>
      <w:r w:rsidR="007D611E" w:rsidRPr="00F860FA">
        <w:rPr>
          <w:bCs/>
        </w:rPr>
        <w:t>e, paigalda</w:t>
      </w:r>
      <w:r>
        <w:rPr>
          <w:bCs/>
        </w:rPr>
        <w:t>mine</w:t>
      </w:r>
      <w:r w:rsidR="007D611E" w:rsidRPr="00F860FA">
        <w:rPr>
          <w:bCs/>
        </w:rPr>
        <w:t xml:space="preserve"> ja hoold</w:t>
      </w:r>
      <w:r w:rsidR="00D66271">
        <w:rPr>
          <w:bCs/>
        </w:rPr>
        <w:t>amine</w:t>
      </w:r>
    </w:p>
    <w:p w14:paraId="38B86347" w14:textId="77777777" w:rsidR="008414EC" w:rsidRDefault="008414EC"/>
    <w:p w14:paraId="14C57CCD" w14:textId="77777777" w:rsidR="00AF3A88" w:rsidRPr="00AF3A88" w:rsidRDefault="00AF3A88">
      <w:pPr>
        <w:pStyle w:val="Kehatekst"/>
        <w:rPr>
          <w:b/>
        </w:rPr>
      </w:pPr>
      <w:r w:rsidRPr="00AF3A88">
        <w:rPr>
          <w:b/>
        </w:rPr>
        <w:t>L</w:t>
      </w:r>
      <w:r w:rsidR="00D032DC">
        <w:rPr>
          <w:b/>
        </w:rPr>
        <w:t>ugupeetud</w:t>
      </w:r>
      <w:r w:rsidRPr="00AF3A88">
        <w:rPr>
          <w:b/>
        </w:rPr>
        <w:t xml:space="preserve"> pakkuja</w:t>
      </w:r>
      <w:r w:rsidR="00D032DC">
        <w:rPr>
          <w:b/>
        </w:rPr>
        <w:t>!</w:t>
      </w:r>
    </w:p>
    <w:p w14:paraId="77518E6D" w14:textId="77777777" w:rsidR="00AF3A88" w:rsidRDefault="00AF3A88">
      <w:pPr>
        <w:pStyle w:val="Kehatekst"/>
      </w:pPr>
    </w:p>
    <w:p w14:paraId="2D47276D" w14:textId="77777777" w:rsidR="005A2A31" w:rsidRDefault="005A2A31" w:rsidP="005A2A31">
      <w:pPr>
        <w:tabs>
          <w:tab w:val="left" w:pos="5387"/>
        </w:tabs>
        <w:jc w:val="both"/>
      </w:pPr>
      <w:r>
        <w:t>Tapa Vallavalitsus kutsub Teie ettevõtet esitama pakkumust Tapa vallas teekatte markeerimistöödeks, liiklusmärkide valmistamiseks, paigaldamiseks ja hooldustöödeks</w:t>
      </w:r>
    </w:p>
    <w:p w14:paraId="1DC04D1A" w14:textId="77777777" w:rsidR="005A2A31" w:rsidRDefault="005A2A31" w:rsidP="005A2A31">
      <w:pPr>
        <w:tabs>
          <w:tab w:val="left" w:pos="5387"/>
        </w:tabs>
        <w:jc w:val="both"/>
      </w:pPr>
    </w:p>
    <w:p w14:paraId="755AA360" w14:textId="77777777" w:rsidR="005A2A31" w:rsidRDefault="005A2A31" w:rsidP="005A2A31">
      <w:pPr>
        <w:tabs>
          <w:tab w:val="left" w:pos="5387"/>
        </w:tabs>
        <w:jc w:val="both"/>
        <w:rPr>
          <w:b/>
          <w:bCs/>
        </w:rPr>
      </w:pPr>
      <w:r>
        <w:rPr>
          <w:b/>
          <w:bCs/>
        </w:rPr>
        <w:t>1. Tööde kirjeldus</w:t>
      </w:r>
    </w:p>
    <w:p w14:paraId="313A9E46" w14:textId="77777777" w:rsidR="005A2A31" w:rsidRDefault="005A2A31" w:rsidP="005A2A31">
      <w:pPr>
        <w:tabs>
          <w:tab w:val="left" w:pos="5387"/>
        </w:tabs>
        <w:jc w:val="both"/>
        <w:rPr>
          <w:b/>
          <w:bCs/>
        </w:rPr>
      </w:pPr>
    </w:p>
    <w:p w14:paraId="30D6BBC5" w14:textId="77777777" w:rsidR="005A2A31" w:rsidRDefault="005A2A31" w:rsidP="005A2A31">
      <w:pPr>
        <w:tabs>
          <w:tab w:val="left" w:pos="5387"/>
        </w:tabs>
        <w:jc w:val="both"/>
      </w:pPr>
      <w:r>
        <w:t>1.1. Teekatte markeerimistöödel, liiklusmärkide valmistamisel ja paigaldamisel juhinduda majandus- ja kommunikatsiooniministri 22.02.2011 määrusest nr 12 „Liiklusmärkide ja teemärgiste tähendused ning nõuded fooridele“ ning  majandus- ja taristuministri 13.07.2015 määrusest nr 90 „Liikluskorralduse nõuded teetöödel“.</w:t>
      </w:r>
    </w:p>
    <w:p w14:paraId="38EE5453" w14:textId="77777777" w:rsidR="005A2A31" w:rsidRDefault="005A2A31" w:rsidP="005A2A31">
      <w:pPr>
        <w:tabs>
          <w:tab w:val="left" w:pos="5387"/>
        </w:tabs>
        <w:jc w:val="both"/>
      </w:pPr>
      <w:r>
        <w:t>1.2. Liiklusmärgid valmistatakse tsingitud plekist alustele, mis kaetakse I klassi valgust peegeldava kilega ja kuuluvad valdavalt I suurusgruppi.</w:t>
      </w:r>
    </w:p>
    <w:p w14:paraId="2A25D33D" w14:textId="77777777" w:rsidR="005A2A31" w:rsidRDefault="005A2A31" w:rsidP="005A2A31">
      <w:pPr>
        <w:tabs>
          <w:tab w:val="left" w:pos="5387"/>
        </w:tabs>
        <w:jc w:val="both"/>
      </w:pPr>
      <w:r>
        <w:t>1.3. Liiklusmärgi postid valmistatakse tsingitud metalltorust Ø 60 ja seina paksusega vähemalt 2mm.</w:t>
      </w:r>
    </w:p>
    <w:p w14:paraId="082591E5" w14:textId="77777777" w:rsidR="005A2A31" w:rsidRDefault="005A2A31" w:rsidP="005A2A31">
      <w:pPr>
        <w:tabs>
          <w:tab w:val="left" w:pos="5387"/>
        </w:tabs>
        <w:jc w:val="both"/>
      </w:pPr>
      <w:r>
        <w:t>1.4. Liiklusmärgi posti paigaldamine betoonjalandiga või rammimise meetodil.</w:t>
      </w:r>
    </w:p>
    <w:p w14:paraId="245AC3A7" w14:textId="77777777" w:rsidR="005A2A31" w:rsidRDefault="005A2A31" w:rsidP="005A2A31">
      <w:pPr>
        <w:tabs>
          <w:tab w:val="left" w:pos="5387"/>
        </w:tabs>
        <w:jc w:val="both"/>
      </w:pPr>
      <w:r>
        <w:t xml:space="preserve">1.5. Teekatte märgistustööd teostatakse värviga, </w:t>
      </w:r>
      <w:proofErr w:type="spellStart"/>
      <w:r>
        <w:t>termoplastikuga</w:t>
      </w:r>
      <w:proofErr w:type="spellEnd"/>
      <w:r>
        <w:t xml:space="preserve"> või pritsplastikuga.</w:t>
      </w:r>
    </w:p>
    <w:p w14:paraId="49109FC1" w14:textId="77777777" w:rsidR="005A2A31" w:rsidRDefault="005A2A31" w:rsidP="005A2A31">
      <w:pPr>
        <w:tabs>
          <w:tab w:val="left" w:pos="5387"/>
        </w:tabs>
        <w:jc w:val="both"/>
      </w:pPr>
      <w:r>
        <w:tab/>
      </w:r>
      <w:r>
        <w:tab/>
      </w:r>
      <w:r>
        <w:tab/>
      </w:r>
      <w:r>
        <w:tab/>
      </w:r>
      <w:r>
        <w:tab/>
      </w:r>
      <w:r>
        <w:tab/>
      </w:r>
      <w:r>
        <w:tab/>
      </w:r>
    </w:p>
    <w:p w14:paraId="1DCD90E6" w14:textId="77777777" w:rsidR="005A2A31" w:rsidRDefault="005A2A31" w:rsidP="005A2A31">
      <w:pPr>
        <w:tabs>
          <w:tab w:val="left" w:pos="5387"/>
        </w:tabs>
        <w:jc w:val="both"/>
        <w:rPr>
          <w:b/>
          <w:bCs/>
        </w:rPr>
      </w:pPr>
      <w:r>
        <w:rPr>
          <w:b/>
          <w:bCs/>
        </w:rPr>
        <w:t>2. Nõuded pakkujale</w:t>
      </w:r>
    </w:p>
    <w:p w14:paraId="723C7C9A" w14:textId="77777777" w:rsidR="005A2A31" w:rsidRDefault="005A2A31" w:rsidP="005A2A31">
      <w:pPr>
        <w:tabs>
          <w:tab w:val="left" w:pos="5387"/>
        </w:tabs>
        <w:jc w:val="both"/>
        <w:rPr>
          <w:b/>
          <w:bCs/>
        </w:rPr>
      </w:pPr>
    </w:p>
    <w:p w14:paraId="158510DD" w14:textId="77777777" w:rsidR="005A2A31" w:rsidRDefault="005A2A31" w:rsidP="005A2A31">
      <w:pPr>
        <w:tabs>
          <w:tab w:val="left" w:pos="5387"/>
        </w:tabs>
        <w:jc w:val="both"/>
      </w:pPr>
      <w:r>
        <w:t>2.1. Pakkujal ei tohi olla riikliku maksu, makse või keskkonnatasu maksuvõlg maksukorralduse seaduse tähenduses või maksu- või sotsiaalkindlustusmaksete võlg tema asukohariigi õigusaktide kohaselt. Hankija kontrollib nimetatud nõude täitmist iseseisvalt avalike registrite alusel ja kõrvaldab pakkuja kellel nimetatud asjaolu esineb.</w:t>
      </w:r>
    </w:p>
    <w:p w14:paraId="2CE4BDEF" w14:textId="77777777" w:rsidR="005A2A31" w:rsidRDefault="005A2A31" w:rsidP="005A2A31">
      <w:pPr>
        <w:tabs>
          <w:tab w:val="left" w:pos="5387"/>
        </w:tabs>
        <w:jc w:val="both"/>
      </w:pPr>
      <w:r>
        <w:t>2.2.  Pakkuja peab tagama töö tegemisel vajaliku kvalifikatsiooniga tööjõu kasutamise ja kui konkreetsete tööde tegemiseks on õigusaktides kehtestatud nõuded, et vastavat tööd võivad teostada isikud, kellel on muuhulgas vajalik vastav majandustegevuse teade, tegevusluba või registreering, siis tagama, et vastavaid töid teostaksid isikud, kellel on õigus selle töö tegemiseks.</w:t>
      </w:r>
    </w:p>
    <w:p w14:paraId="5E5756E2" w14:textId="77777777" w:rsidR="005A2A31" w:rsidRDefault="005A2A31" w:rsidP="005A2A31">
      <w:pPr>
        <w:tabs>
          <w:tab w:val="left" w:pos="5387"/>
        </w:tabs>
        <w:jc w:val="both"/>
      </w:pPr>
    </w:p>
    <w:p w14:paraId="57AD0CDE" w14:textId="77777777" w:rsidR="005A2A31" w:rsidRDefault="005A2A31" w:rsidP="005A2A31">
      <w:pPr>
        <w:tabs>
          <w:tab w:val="left" w:pos="5387"/>
        </w:tabs>
        <w:jc w:val="both"/>
        <w:rPr>
          <w:b/>
          <w:bCs/>
        </w:rPr>
      </w:pPr>
      <w:r>
        <w:rPr>
          <w:b/>
          <w:bCs/>
        </w:rPr>
        <w:t>3. Nõuded pakkumusele</w:t>
      </w:r>
    </w:p>
    <w:p w14:paraId="24D388A7" w14:textId="77777777" w:rsidR="005A2A31" w:rsidRDefault="005A2A31" w:rsidP="005A2A31">
      <w:pPr>
        <w:tabs>
          <w:tab w:val="left" w:pos="5387"/>
        </w:tabs>
        <w:jc w:val="both"/>
        <w:rPr>
          <w:b/>
          <w:bCs/>
        </w:rPr>
      </w:pPr>
    </w:p>
    <w:p w14:paraId="622E26A3" w14:textId="77777777" w:rsidR="005A2A31" w:rsidRDefault="005A2A31" w:rsidP="005A2A31">
      <w:pPr>
        <w:tabs>
          <w:tab w:val="left" w:pos="5387"/>
        </w:tabs>
        <w:jc w:val="both"/>
        <w:rPr>
          <w:bCs/>
        </w:rPr>
      </w:pPr>
      <w:r>
        <w:rPr>
          <w:bCs/>
        </w:rPr>
        <w:t>3.1. Pakkumuses tuleb esitada ühikuhindadega maksumuse tabel.</w:t>
      </w:r>
    </w:p>
    <w:p w14:paraId="1F8D2F5B" w14:textId="77777777" w:rsidR="005A2A31" w:rsidRDefault="005A2A31" w:rsidP="005A2A31">
      <w:pPr>
        <w:tabs>
          <w:tab w:val="left" w:pos="5387"/>
        </w:tabs>
        <w:jc w:val="both"/>
        <w:rPr>
          <w:bCs/>
          <w:lang w:val="x-none"/>
        </w:rPr>
      </w:pPr>
      <w:r>
        <w:rPr>
          <w:bCs/>
        </w:rPr>
        <w:t xml:space="preserve">3.2. </w:t>
      </w:r>
      <w:proofErr w:type="spellStart"/>
      <w:r>
        <w:rPr>
          <w:bCs/>
          <w:lang w:val="x-none"/>
        </w:rPr>
        <w:t>Maksumuse</w:t>
      </w:r>
      <w:proofErr w:type="spellEnd"/>
      <w:r>
        <w:rPr>
          <w:bCs/>
          <w:lang w:val="x-none"/>
        </w:rPr>
        <w:t xml:space="preserve"> </w:t>
      </w:r>
      <w:proofErr w:type="spellStart"/>
      <w:r>
        <w:rPr>
          <w:bCs/>
          <w:lang w:val="x-none"/>
        </w:rPr>
        <w:t>arvutamisel</w:t>
      </w:r>
      <w:proofErr w:type="spellEnd"/>
      <w:r>
        <w:rPr>
          <w:bCs/>
          <w:lang w:val="x-none"/>
        </w:rPr>
        <w:t xml:space="preserve"> </w:t>
      </w:r>
      <w:proofErr w:type="spellStart"/>
      <w:r>
        <w:rPr>
          <w:bCs/>
          <w:lang w:val="x-none"/>
        </w:rPr>
        <w:t>peab</w:t>
      </w:r>
      <w:proofErr w:type="spellEnd"/>
      <w:r>
        <w:rPr>
          <w:bCs/>
          <w:lang w:val="x-none"/>
        </w:rPr>
        <w:t xml:space="preserve"> </w:t>
      </w:r>
      <w:proofErr w:type="spellStart"/>
      <w:r>
        <w:rPr>
          <w:bCs/>
          <w:lang w:val="x-none"/>
        </w:rPr>
        <w:t>pakkuja</w:t>
      </w:r>
      <w:proofErr w:type="spellEnd"/>
      <w:r>
        <w:rPr>
          <w:bCs/>
          <w:lang w:val="x-none"/>
        </w:rPr>
        <w:t xml:space="preserve"> </w:t>
      </w:r>
      <w:proofErr w:type="spellStart"/>
      <w:r>
        <w:rPr>
          <w:bCs/>
          <w:lang w:val="x-none"/>
        </w:rPr>
        <w:t>tuginedes</w:t>
      </w:r>
      <w:proofErr w:type="spellEnd"/>
      <w:r>
        <w:rPr>
          <w:bCs/>
          <w:lang w:val="x-none"/>
        </w:rPr>
        <w:t xml:space="preserve"> </w:t>
      </w:r>
      <w:proofErr w:type="spellStart"/>
      <w:r>
        <w:rPr>
          <w:bCs/>
          <w:lang w:val="x-none"/>
        </w:rPr>
        <w:t>oma</w:t>
      </w:r>
      <w:proofErr w:type="spellEnd"/>
      <w:r>
        <w:rPr>
          <w:bCs/>
          <w:lang w:val="x-none"/>
        </w:rPr>
        <w:t xml:space="preserve"> </w:t>
      </w:r>
      <w:proofErr w:type="spellStart"/>
      <w:r>
        <w:rPr>
          <w:bCs/>
          <w:lang w:val="x-none"/>
        </w:rPr>
        <w:t>ametialasele</w:t>
      </w:r>
      <w:proofErr w:type="spellEnd"/>
      <w:r>
        <w:rPr>
          <w:bCs/>
          <w:lang w:val="x-none"/>
        </w:rPr>
        <w:t xml:space="preserve"> </w:t>
      </w:r>
      <w:proofErr w:type="spellStart"/>
      <w:r>
        <w:rPr>
          <w:bCs/>
          <w:lang w:val="x-none"/>
        </w:rPr>
        <w:t>professionaalsusele</w:t>
      </w:r>
      <w:proofErr w:type="spellEnd"/>
      <w:r>
        <w:rPr>
          <w:bCs/>
          <w:lang w:val="x-none"/>
        </w:rPr>
        <w:t xml:space="preserve"> </w:t>
      </w:r>
      <w:proofErr w:type="spellStart"/>
      <w:r>
        <w:rPr>
          <w:bCs/>
          <w:lang w:val="x-none"/>
        </w:rPr>
        <w:t>võtma</w:t>
      </w:r>
      <w:proofErr w:type="spellEnd"/>
      <w:r>
        <w:rPr>
          <w:bCs/>
          <w:lang w:val="x-none"/>
        </w:rPr>
        <w:t xml:space="preserve"> </w:t>
      </w:r>
      <w:proofErr w:type="spellStart"/>
      <w:r>
        <w:rPr>
          <w:bCs/>
          <w:lang w:val="x-none"/>
        </w:rPr>
        <w:t>arvesse</w:t>
      </w:r>
      <w:proofErr w:type="spellEnd"/>
      <w:r>
        <w:rPr>
          <w:bCs/>
          <w:lang w:val="x-none"/>
        </w:rPr>
        <w:t xml:space="preserve"> </w:t>
      </w:r>
      <w:proofErr w:type="spellStart"/>
      <w:r>
        <w:rPr>
          <w:bCs/>
          <w:lang w:val="x-none"/>
        </w:rPr>
        <w:t>kõik</w:t>
      </w:r>
      <w:proofErr w:type="spellEnd"/>
      <w:r>
        <w:rPr>
          <w:bCs/>
          <w:lang w:val="x-none"/>
        </w:rPr>
        <w:t xml:space="preserve"> </w:t>
      </w:r>
      <w:proofErr w:type="spellStart"/>
      <w:r>
        <w:rPr>
          <w:bCs/>
          <w:lang w:val="x-none"/>
        </w:rPr>
        <w:t>kulud</w:t>
      </w:r>
      <w:proofErr w:type="spellEnd"/>
      <w:r>
        <w:rPr>
          <w:bCs/>
        </w:rPr>
        <w:t xml:space="preserve"> (transport, sõit objektile ja objektilt lahkumine jne)</w:t>
      </w:r>
      <w:r>
        <w:rPr>
          <w:bCs/>
          <w:lang w:val="x-none"/>
        </w:rPr>
        <w:t xml:space="preserve">, mis on </w:t>
      </w:r>
      <w:proofErr w:type="spellStart"/>
      <w:r>
        <w:rPr>
          <w:bCs/>
          <w:lang w:val="x-none"/>
        </w:rPr>
        <w:t>vajalikud</w:t>
      </w:r>
      <w:proofErr w:type="spellEnd"/>
      <w:r>
        <w:rPr>
          <w:bCs/>
          <w:lang w:val="x-none"/>
        </w:rPr>
        <w:t xml:space="preserve"> </w:t>
      </w:r>
      <w:proofErr w:type="spellStart"/>
      <w:r>
        <w:rPr>
          <w:bCs/>
          <w:lang w:val="x-none"/>
        </w:rPr>
        <w:t>töö</w:t>
      </w:r>
      <w:proofErr w:type="spellEnd"/>
      <w:r>
        <w:rPr>
          <w:bCs/>
          <w:lang w:val="x-none"/>
        </w:rPr>
        <w:t xml:space="preserve"> </w:t>
      </w:r>
      <w:proofErr w:type="spellStart"/>
      <w:r>
        <w:rPr>
          <w:bCs/>
          <w:lang w:val="x-none"/>
        </w:rPr>
        <w:t>korrektseks</w:t>
      </w:r>
      <w:proofErr w:type="spellEnd"/>
      <w:r>
        <w:rPr>
          <w:bCs/>
          <w:lang w:val="x-none"/>
        </w:rPr>
        <w:t xml:space="preserve"> </w:t>
      </w:r>
      <w:proofErr w:type="spellStart"/>
      <w:r>
        <w:rPr>
          <w:bCs/>
          <w:lang w:val="x-none"/>
        </w:rPr>
        <w:t>teostamiseks</w:t>
      </w:r>
      <w:proofErr w:type="spellEnd"/>
      <w:r>
        <w:rPr>
          <w:bCs/>
          <w:lang w:val="x-none"/>
        </w:rPr>
        <w:t>.</w:t>
      </w:r>
    </w:p>
    <w:p w14:paraId="065E7E5E" w14:textId="77777777" w:rsidR="005A2A31" w:rsidRDefault="005A2A31" w:rsidP="005A2A31">
      <w:pPr>
        <w:tabs>
          <w:tab w:val="left" w:pos="5387"/>
        </w:tabs>
        <w:jc w:val="both"/>
        <w:rPr>
          <w:bCs/>
        </w:rPr>
      </w:pPr>
      <w:r>
        <w:rPr>
          <w:bCs/>
        </w:rPr>
        <w:t>3.3. Pakkumus peab olema jõus vähemalt 1 kuu.</w:t>
      </w:r>
    </w:p>
    <w:p w14:paraId="72229A7C" w14:textId="77777777" w:rsidR="005A2A31" w:rsidRDefault="005A2A31" w:rsidP="005A2A31">
      <w:pPr>
        <w:tabs>
          <w:tab w:val="left" w:pos="5387"/>
        </w:tabs>
        <w:jc w:val="both"/>
        <w:rPr>
          <w:u w:val="single"/>
        </w:rPr>
      </w:pPr>
    </w:p>
    <w:p w14:paraId="348D8C0C" w14:textId="77777777" w:rsidR="005A2A31" w:rsidRDefault="005A2A31" w:rsidP="005A2A31">
      <w:pPr>
        <w:tabs>
          <w:tab w:val="left" w:pos="5387"/>
        </w:tabs>
        <w:jc w:val="both"/>
        <w:rPr>
          <w:b/>
          <w:bCs/>
        </w:rPr>
      </w:pPr>
      <w:r>
        <w:rPr>
          <w:b/>
          <w:bCs/>
        </w:rPr>
        <w:t>4. Pakkumuse esitamine ja tähtajad</w:t>
      </w:r>
    </w:p>
    <w:p w14:paraId="35426BB9" w14:textId="77777777" w:rsidR="005A2A31" w:rsidRDefault="005A2A31" w:rsidP="005A2A31">
      <w:pPr>
        <w:tabs>
          <w:tab w:val="left" w:pos="5387"/>
        </w:tabs>
        <w:jc w:val="both"/>
        <w:rPr>
          <w:b/>
          <w:bCs/>
        </w:rPr>
      </w:pPr>
    </w:p>
    <w:p w14:paraId="502B56FF" w14:textId="77777777" w:rsidR="005A2A31" w:rsidRDefault="005A2A31" w:rsidP="005A2A31">
      <w:pPr>
        <w:tabs>
          <w:tab w:val="left" w:pos="5387"/>
        </w:tabs>
        <w:jc w:val="both"/>
      </w:pPr>
      <w:r>
        <w:t xml:space="preserve">4.1. Pakkumus tuleb esitada e-posti aadressil </w:t>
      </w:r>
      <w:hyperlink r:id="rId5" w:history="1">
        <w:r>
          <w:rPr>
            <w:rStyle w:val="Hperlink"/>
          </w:rPr>
          <w:t>vallavalitsus@tapa.ee</w:t>
        </w:r>
      </w:hyperlink>
      <w:r>
        <w:t>.</w:t>
      </w:r>
    </w:p>
    <w:p w14:paraId="29B556B8" w14:textId="77777777" w:rsidR="005A2A31" w:rsidRDefault="005A2A31" w:rsidP="005A2A31">
      <w:pPr>
        <w:tabs>
          <w:tab w:val="left" w:pos="5387"/>
        </w:tabs>
        <w:jc w:val="both"/>
        <w:rPr>
          <w:b/>
          <w:bCs/>
        </w:rPr>
      </w:pPr>
      <w:r>
        <w:t xml:space="preserve">4.2. Pakkumuse esitamise hilisem tähtaeg on </w:t>
      </w:r>
      <w:r>
        <w:rPr>
          <w:b/>
          <w:bCs/>
        </w:rPr>
        <w:t>25 . märts kell 09:00.</w:t>
      </w:r>
    </w:p>
    <w:p w14:paraId="2CCCA1C5" w14:textId="77777777" w:rsidR="005A2A31" w:rsidRDefault="005A2A31" w:rsidP="005A2A31">
      <w:pPr>
        <w:tabs>
          <w:tab w:val="left" w:pos="5387"/>
        </w:tabs>
        <w:jc w:val="both"/>
        <w:rPr>
          <w:b/>
          <w:bCs/>
        </w:rPr>
      </w:pPr>
    </w:p>
    <w:p w14:paraId="00AC33D7" w14:textId="77777777" w:rsidR="0090658F" w:rsidRDefault="0090658F" w:rsidP="005A2A31">
      <w:pPr>
        <w:tabs>
          <w:tab w:val="left" w:pos="5387"/>
        </w:tabs>
        <w:jc w:val="both"/>
        <w:rPr>
          <w:b/>
          <w:bCs/>
        </w:rPr>
      </w:pPr>
    </w:p>
    <w:p w14:paraId="5915281D" w14:textId="77777777" w:rsidR="0090658F" w:rsidRDefault="0090658F" w:rsidP="005A2A31">
      <w:pPr>
        <w:tabs>
          <w:tab w:val="left" w:pos="5387"/>
        </w:tabs>
        <w:jc w:val="both"/>
        <w:rPr>
          <w:b/>
          <w:bCs/>
        </w:rPr>
      </w:pPr>
    </w:p>
    <w:p w14:paraId="4166BCA3" w14:textId="77777777" w:rsidR="005A2A31" w:rsidRDefault="005A2A31" w:rsidP="005A2A31">
      <w:pPr>
        <w:tabs>
          <w:tab w:val="left" w:pos="5387"/>
        </w:tabs>
        <w:jc w:val="both"/>
        <w:rPr>
          <w:b/>
          <w:bCs/>
        </w:rPr>
      </w:pPr>
      <w:r>
        <w:rPr>
          <w:b/>
          <w:bCs/>
        </w:rPr>
        <w:lastRenderedPageBreak/>
        <w:t>5. Info ja teabevahetus</w:t>
      </w:r>
    </w:p>
    <w:p w14:paraId="1D5F8A4A" w14:textId="77777777" w:rsidR="005A2A31" w:rsidRDefault="005A2A31" w:rsidP="005A2A31">
      <w:pPr>
        <w:tabs>
          <w:tab w:val="left" w:pos="5387"/>
        </w:tabs>
        <w:jc w:val="both"/>
        <w:rPr>
          <w:b/>
          <w:bCs/>
        </w:rPr>
      </w:pPr>
    </w:p>
    <w:p w14:paraId="754900E3" w14:textId="77777777" w:rsidR="005A2A31" w:rsidRDefault="005A2A31" w:rsidP="005A2A31">
      <w:pPr>
        <w:tabs>
          <w:tab w:val="left" w:pos="5387"/>
        </w:tabs>
        <w:jc w:val="both"/>
      </w:pPr>
      <w:r>
        <w:t xml:space="preserve">5.1. Täiendavat informatsiooni ja selgitusi saab esitades kirjalikult küsimuse e-posti aadressil </w:t>
      </w:r>
      <w:hyperlink r:id="rId6" w:history="1">
        <w:r>
          <w:rPr>
            <w:rStyle w:val="Hperlink"/>
          </w:rPr>
          <w:t>jaanus.annus@tapa.ee</w:t>
        </w:r>
      </w:hyperlink>
      <w:r>
        <w:t>.</w:t>
      </w:r>
    </w:p>
    <w:p w14:paraId="0CB3F3A9" w14:textId="77777777" w:rsidR="005A2A31" w:rsidRDefault="005A2A31" w:rsidP="005A2A31">
      <w:pPr>
        <w:tabs>
          <w:tab w:val="left" w:pos="5387"/>
        </w:tabs>
        <w:jc w:val="both"/>
      </w:pPr>
      <w:r>
        <w:t>5.2. Küsimustele vastamine toimub kolme tööpäeva jooksul. Juhul kui küsimuse või selgitustaotluse laekumise ja pakkumuse esitamise tähtaja vahele ei jää vähemalt ühte tööpäeva, ei ole hankija kohustatud vastama ja selgitusi andma.</w:t>
      </w:r>
    </w:p>
    <w:p w14:paraId="6E976326" w14:textId="77777777" w:rsidR="005A2A31" w:rsidRDefault="005A2A31" w:rsidP="005A2A31">
      <w:pPr>
        <w:tabs>
          <w:tab w:val="left" w:pos="5387"/>
        </w:tabs>
        <w:jc w:val="both"/>
        <w:rPr>
          <w:b/>
          <w:bCs/>
        </w:rPr>
      </w:pPr>
    </w:p>
    <w:p w14:paraId="40C390F5" w14:textId="77777777" w:rsidR="005A2A31" w:rsidRDefault="005A2A31" w:rsidP="005A2A31">
      <w:pPr>
        <w:tabs>
          <w:tab w:val="left" w:pos="5387"/>
        </w:tabs>
        <w:jc w:val="both"/>
        <w:rPr>
          <w:b/>
          <w:bCs/>
        </w:rPr>
      </w:pPr>
      <w:r>
        <w:rPr>
          <w:b/>
          <w:bCs/>
        </w:rPr>
        <w:t>6. Hanke menetlemine</w:t>
      </w:r>
    </w:p>
    <w:p w14:paraId="299CCD10" w14:textId="77777777" w:rsidR="005A2A31" w:rsidRDefault="005A2A31" w:rsidP="005A2A31">
      <w:pPr>
        <w:tabs>
          <w:tab w:val="left" w:pos="5387"/>
        </w:tabs>
        <w:jc w:val="both"/>
        <w:rPr>
          <w:b/>
          <w:bCs/>
        </w:rPr>
      </w:pPr>
    </w:p>
    <w:p w14:paraId="7F73B247" w14:textId="77777777" w:rsidR="005A2A31" w:rsidRDefault="005A2A31" w:rsidP="005A2A31">
      <w:pPr>
        <w:tabs>
          <w:tab w:val="left" w:pos="5387"/>
        </w:tabs>
        <w:jc w:val="both"/>
      </w:pPr>
      <w:r>
        <w:t xml:space="preserve">6.1. Hankija kontrollib ja hindab pakkumuse vastavust käesoleva hanketeate punktis 3 toodud tingimustele. </w:t>
      </w:r>
    </w:p>
    <w:p w14:paraId="148B5B56" w14:textId="77777777" w:rsidR="005A2A31" w:rsidRDefault="005A2A31" w:rsidP="005A2A31">
      <w:pPr>
        <w:tabs>
          <w:tab w:val="left" w:pos="5387"/>
        </w:tabs>
        <w:jc w:val="both"/>
      </w:pPr>
      <w:r>
        <w:t>6.2. Hindamiskriteeriumiks on ühikuhindade kogumaksumus.</w:t>
      </w:r>
    </w:p>
    <w:p w14:paraId="413BAA5D" w14:textId="77777777" w:rsidR="005A2A31" w:rsidRDefault="005A2A31" w:rsidP="005A2A31">
      <w:pPr>
        <w:tabs>
          <w:tab w:val="left" w:pos="5387"/>
        </w:tabs>
        <w:jc w:val="both"/>
        <w:rPr>
          <w:bCs/>
        </w:rPr>
      </w:pPr>
      <w:r>
        <w:t xml:space="preserve">6.3. </w:t>
      </w:r>
      <w:r>
        <w:rPr>
          <w:bCs/>
        </w:rPr>
        <w:t xml:space="preserve">Hankijal on õigus pidada pakkujatega läbirääkimisi eesmärgiga tagada hankija eesmärkide täitmine, st kindlustada nõuetekohane töö hankijale vastuvõetava hinna eest ja eelarvest tulenevate võimaluste piirides. </w:t>
      </w:r>
    </w:p>
    <w:p w14:paraId="29038D80" w14:textId="77777777" w:rsidR="005A2A31" w:rsidRDefault="005A2A31" w:rsidP="005A2A31">
      <w:pPr>
        <w:tabs>
          <w:tab w:val="left" w:pos="5387"/>
        </w:tabs>
        <w:jc w:val="both"/>
        <w:rPr>
          <w:bCs/>
        </w:rPr>
      </w:pPr>
      <w:r>
        <w:rPr>
          <w:bCs/>
        </w:rPr>
        <w:t>6.4. Hankijal on õigus vähendada töömahtusid kui maksumused ületavad hanke eeldatavat maksumust ning hankija rahalisi võimalusi. Läbirääkimisi mahtude vähendamiseks võib pidada ka ainult madalaima maksumusega pakkumuse esitanud pakkujaga.</w:t>
      </w:r>
    </w:p>
    <w:p w14:paraId="08582791" w14:textId="77777777" w:rsidR="005A2A31" w:rsidRDefault="005A2A31" w:rsidP="005A2A31">
      <w:pPr>
        <w:tabs>
          <w:tab w:val="left" w:pos="5387"/>
        </w:tabs>
        <w:jc w:val="both"/>
      </w:pPr>
      <w:r>
        <w:rPr>
          <w:bCs/>
        </w:rPr>
        <w:t xml:space="preserve">6.5. Hanke tulemuste kinnitamine toimub vallavalitsuse korraldusega. Korraldus edastatakse pakkujatele kolme tööpäeva jooksul </w:t>
      </w:r>
      <w:r>
        <w:t>e-postiga.</w:t>
      </w:r>
    </w:p>
    <w:p w14:paraId="38F2A4C4" w14:textId="77777777" w:rsidR="005A2A31" w:rsidRDefault="005A2A31" w:rsidP="005A2A31">
      <w:pPr>
        <w:tabs>
          <w:tab w:val="left" w:pos="5387"/>
        </w:tabs>
        <w:jc w:val="both"/>
        <w:rPr>
          <w:b/>
          <w:bCs/>
        </w:rPr>
      </w:pPr>
    </w:p>
    <w:p w14:paraId="4FA7CACB" w14:textId="77777777" w:rsidR="005A2A31" w:rsidRDefault="005A2A31" w:rsidP="005A2A31">
      <w:pPr>
        <w:tabs>
          <w:tab w:val="left" w:pos="5387"/>
        </w:tabs>
        <w:jc w:val="both"/>
        <w:rPr>
          <w:b/>
          <w:bCs/>
        </w:rPr>
      </w:pPr>
      <w:r>
        <w:rPr>
          <w:b/>
          <w:bCs/>
        </w:rPr>
        <w:t>7. Lepingu tingimused</w:t>
      </w:r>
    </w:p>
    <w:p w14:paraId="731BB48B" w14:textId="77777777" w:rsidR="005A2A31" w:rsidRDefault="005A2A31" w:rsidP="005A2A31">
      <w:pPr>
        <w:tabs>
          <w:tab w:val="left" w:pos="5387"/>
        </w:tabs>
        <w:jc w:val="both"/>
        <w:rPr>
          <w:b/>
          <w:bCs/>
        </w:rPr>
      </w:pPr>
    </w:p>
    <w:p w14:paraId="08EA40CB" w14:textId="77777777" w:rsidR="005A2A31" w:rsidRDefault="005A2A31" w:rsidP="005A2A31">
      <w:pPr>
        <w:tabs>
          <w:tab w:val="left" w:pos="5387"/>
        </w:tabs>
        <w:jc w:val="both"/>
      </w:pPr>
      <w:r>
        <w:t>7.1. Töövõtuleping sõlmitakse hiljemalt 10 päeva jooksul pärast pakkumuse edukaks tunnistamise otsusest teavitamisest.</w:t>
      </w:r>
    </w:p>
    <w:p w14:paraId="1DC46ECF" w14:textId="5F0AD0BA" w:rsidR="005A2A31" w:rsidRDefault="005A2A31" w:rsidP="005A2A31">
      <w:pPr>
        <w:tabs>
          <w:tab w:val="left" w:pos="5387"/>
        </w:tabs>
        <w:jc w:val="both"/>
      </w:pPr>
      <w:r>
        <w:t xml:space="preserve">7.2. Lepingu täitmise tähtaeg  on </w:t>
      </w:r>
      <w:r>
        <w:rPr>
          <w:b/>
        </w:rPr>
        <w:t>31. detsember 202</w:t>
      </w:r>
      <w:r w:rsidR="00A050AA">
        <w:rPr>
          <w:b/>
        </w:rPr>
        <w:t>4</w:t>
      </w:r>
      <w:r>
        <w:rPr>
          <w:b/>
        </w:rPr>
        <w:t>.</w:t>
      </w:r>
      <w:r>
        <w:t xml:space="preserve"> </w:t>
      </w:r>
    </w:p>
    <w:p w14:paraId="13DBC47B" w14:textId="77777777" w:rsidR="005A2A31" w:rsidRDefault="005A2A31" w:rsidP="005A2A31">
      <w:pPr>
        <w:tabs>
          <w:tab w:val="left" w:pos="5387"/>
        </w:tabs>
        <w:jc w:val="both"/>
      </w:pPr>
      <w:r>
        <w:t>7.3. Tööde eest tasumine toimub tegelikult teostatud tööde eest pakkumuses esitatud ühikuhindade alusel.</w:t>
      </w:r>
    </w:p>
    <w:p w14:paraId="710D6EE2" w14:textId="77777777" w:rsidR="005A2A31" w:rsidRDefault="005A2A31" w:rsidP="005A2A31">
      <w:pPr>
        <w:tabs>
          <w:tab w:val="left" w:pos="5387"/>
        </w:tabs>
        <w:jc w:val="both"/>
        <w:rPr>
          <w:bCs/>
        </w:rPr>
      </w:pPr>
      <w:r>
        <w:rPr>
          <w:bCs/>
        </w:rPr>
        <w:t>7.3. Töövõtja on kohustatud alustama töödega hiljemalt 10 kalendripäeva jooksul pärast</w:t>
      </w:r>
      <w:r>
        <w:rPr>
          <w:bCs/>
          <w:lang w:val="x-none"/>
        </w:rPr>
        <w:t xml:space="preserve"> </w:t>
      </w:r>
      <w:r>
        <w:rPr>
          <w:bCs/>
        </w:rPr>
        <w:t xml:space="preserve">tellija poolt </w:t>
      </w:r>
      <w:proofErr w:type="spellStart"/>
      <w:r>
        <w:rPr>
          <w:bCs/>
          <w:lang w:val="x-none"/>
        </w:rPr>
        <w:t>tellimus</w:t>
      </w:r>
      <w:r>
        <w:rPr>
          <w:bCs/>
        </w:rPr>
        <w:t>e</w:t>
      </w:r>
      <w:proofErr w:type="spellEnd"/>
      <w:r>
        <w:rPr>
          <w:bCs/>
        </w:rPr>
        <w:t xml:space="preserve"> saamist.</w:t>
      </w:r>
    </w:p>
    <w:p w14:paraId="2B63C9E4" w14:textId="77777777" w:rsidR="005A2A31" w:rsidRDefault="005A2A31" w:rsidP="005A2A31">
      <w:pPr>
        <w:tabs>
          <w:tab w:val="left" w:pos="5387"/>
        </w:tabs>
        <w:jc w:val="both"/>
        <w:rPr>
          <w:bCs/>
          <w:u w:val="single"/>
        </w:rPr>
      </w:pPr>
    </w:p>
    <w:p w14:paraId="2E44F7FC" w14:textId="77777777" w:rsidR="005A2A31" w:rsidRDefault="005A2A31" w:rsidP="005A2A31">
      <w:pPr>
        <w:tabs>
          <w:tab w:val="left" w:pos="6960"/>
        </w:tabs>
      </w:pPr>
    </w:p>
    <w:p w14:paraId="26EA5551" w14:textId="77777777" w:rsidR="005A2A31" w:rsidRDefault="005A2A31" w:rsidP="005A2A31">
      <w:pPr>
        <w:tabs>
          <w:tab w:val="left" w:pos="5387"/>
        </w:tabs>
      </w:pPr>
    </w:p>
    <w:p w14:paraId="06D7C4F1" w14:textId="77777777" w:rsidR="005A2A31" w:rsidRDefault="005A2A31" w:rsidP="005A2A31">
      <w:pPr>
        <w:tabs>
          <w:tab w:val="left" w:pos="5387"/>
        </w:tabs>
      </w:pPr>
      <w:r>
        <w:t xml:space="preserve">Lisa: </w:t>
      </w:r>
      <w:r>
        <w:fldChar w:fldCharType="begin"/>
      </w:r>
      <w:r>
        <w:instrText xml:space="preserve"> delta_annex  \* MERGEFORMAT</w:instrText>
      </w:r>
      <w:r>
        <w:fldChar w:fldCharType="separate"/>
      </w:r>
      <w:r>
        <w:t>Maksumuse tabel</w:t>
      </w:r>
      <w:r>
        <w:fldChar w:fldCharType="end"/>
      </w:r>
    </w:p>
    <w:p w14:paraId="1EAB1417" w14:textId="77777777" w:rsidR="005A2A31" w:rsidRDefault="005A2A31" w:rsidP="005A2A31">
      <w:pPr>
        <w:tabs>
          <w:tab w:val="left" w:pos="5387"/>
        </w:tabs>
        <w:jc w:val="both"/>
      </w:pPr>
    </w:p>
    <w:p w14:paraId="49536346" w14:textId="77777777" w:rsidR="008414EC" w:rsidRDefault="008414EC" w:rsidP="005A2A31">
      <w:pPr>
        <w:pStyle w:val="Kehatekst"/>
      </w:pPr>
    </w:p>
    <w:sectPr w:rsidR="008414EC">
      <w:pgSz w:w="11906" w:h="16838"/>
      <w:pgMar w:top="1417" w:right="164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634B"/>
    <w:multiLevelType w:val="hybridMultilevel"/>
    <w:tmpl w:val="E7FEC358"/>
    <w:lvl w:ilvl="0" w:tplc="76761D7A">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89B094D"/>
    <w:multiLevelType w:val="multilevel"/>
    <w:tmpl w:val="119AC448"/>
    <w:lvl w:ilvl="0">
      <w:start w:val="4"/>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2" w15:restartNumberingAfterBreak="0">
    <w:nsid w:val="40554B6D"/>
    <w:multiLevelType w:val="multilevel"/>
    <w:tmpl w:val="3BC41716"/>
    <w:lvl w:ilvl="0">
      <w:start w:val="1"/>
      <w:numFmt w:val="decimal"/>
      <w:pStyle w:val="Pealkiri1"/>
      <w:lvlText w:val="%1"/>
      <w:lvlJc w:val="left"/>
      <w:pPr>
        <w:tabs>
          <w:tab w:val="num" w:pos="432"/>
        </w:tabs>
        <w:ind w:left="432" w:hanging="432"/>
      </w:pPr>
    </w:lvl>
    <w:lvl w:ilvl="1">
      <w:start w:val="1"/>
      <w:numFmt w:val="decimal"/>
      <w:pStyle w:val="Pealkiri2"/>
      <w:lvlText w:val="%1.%2"/>
      <w:lvlJc w:val="left"/>
      <w:pPr>
        <w:tabs>
          <w:tab w:val="num" w:pos="576"/>
        </w:tabs>
        <w:ind w:left="576" w:hanging="576"/>
      </w:pPr>
      <w:rPr>
        <w:lang w:val="et-EE"/>
      </w:rPr>
    </w:lvl>
    <w:lvl w:ilvl="2">
      <w:start w:val="1"/>
      <w:numFmt w:val="decimal"/>
      <w:pStyle w:val="Pealkiri3"/>
      <w:lvlText w:val="%1.%2.%3"/>
      <w:lvlJc w:val="left"/>
      <w:pPr>
        <w:tabs>
          <w:tab w:val="num" w:pos="720"/>
        </w:tabs>
        <w:ind w:left="720" w:hanging="720"/>
      </w:pPr>
    </w:lvl>
    <w:lvl w:ilvl="3">
      <w:start w:val="1"/>
      <w:numFmt w:val="decimal"/>
      <w:pStyle w:val="Pealkiri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46284766">
    <w:abstractNumId w:val="0"/>
  </w:num>
  <w:num w:numId="2" w16cid:durableId="1515925170">
    <w:abstractNumId w:val="2"/>
  </w:num>
  <w:num w:numId="3" w16cid:durableId="838543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A3"/>
    <w:rsid w:val="00047DB9"/>
    <w:rsid w:val="00055317"/>
    <w:rsid w:val="00072EC0"/>
    <w:rsid w:val="000C0314"/>
    <w:rsid w:val="000C7C0D"/>
    <w:rsid w:val="000F14F2"/>
    <w:rsid w:val="001054D0"/>
    <w:rsid w:val="00137ED8"/>
    <w:rsid w:val="001479C4"/>
    <w:rsid w:val="00157F24"/>
    <w:rsid w:val="0017644C"/>
    <w:rsid w:val="001A4495"/>
    <w:rsid w:val="001B4F11"/>
    <w:rsid w:val="001D644A"/>
    <w:rsid w:val="001E1276"/>
    <w:rsid w:val="00200B0F"/>
    <w:rsid w:val="002076E8"/>
    <w:rsid w:val="00212CEE"/>
    <w:rsid w:val="00234CF4"/>
    <w:rsid w:val="002A4310"/>
    <w:rsid w:val="002B50A3"/>
    <w:rsid w:val="002C0635"/>
    <w:rsid w:val="002D0A93"/>
    <w:rsid w:val="002D3E4A"/>
    <w:rsid w:val="002E1D3D"/>
    <w:rsid w:val="002E450C"/>
    <w:rsid w:val="00303909"/>
    <w:rsid w:val="00357046"/>
    <w:rsid w:val="003650B0"/>
    <w:rsid w:val="00380841"/>
    <w:rsid w:val="00392C78"/>
    <w:rsid w:val="00394C99"/>
    <w:rsid w:val="003A1A5E"/>
    <w:rsid w:val="003B385C"/>
    <w:rsid w:val="003B406E"/>
    <w:rsid w:val="00456AE5"/>
    <w:rsid w:val="0047218B"/>
    <w:rsid w:val="004C1E44"/>
    <w:rsid w:val="004C20E3"/>
    <w:rsid w:val="004D0DBF"/>
    <w:rsid w:val="005158F1"/>
    <w:rsid w:val="005257B3"/>
    <w:rsid w:val="0052724F"/>
    <w:rsid w:val="00567B8E"/>
    <w:rsid w:val="00572B0F"/>
    <w:rsid w:val="00576D7A"/>
    <w:rsid w:val="00577536"/>
    <w:rsid w:val="00590111"/>
    <w:rsid w:val="005A2A31"/>
    <w:rsid w:val="005A6379"/>
    <w:rsid w:val="005C6360"/>
    <w:rsid w:val="006354F8"/>
    <w:rsid w:val="00664244"/>
    <w:rsid w:val="00671CAE"/>
    <w:rsid w:val="006730B1"/>
    <w:rsid w:val="0069710B"/>
    <w:rsid w:val="006C2750"/>
    <w:rsid w:val="006C5593"/>
    <w:rsid w:val="006D2B4E"/>
    <w:rsid w:val="006D60C2"/>
    <w:rsid w:val="0073267D"/>
    <w:rsid w:val="007715D2"/>
    <w:rsid w:val="007A361A"/>
    <w:rsid w:val="007D0741"/>
    <w:rsid w:val="007D611E"/>
    <w:rsid w:val="00806CE6"/>
    <w:rsid w:val="008414EC"/>
    <w:rsid w:val="008552BE"/>
    <w:rsid w:val="00886971"/>
    <w:rsid w:val="008A41C8"/>
    <w:rsid w:val="008B2E6A"/>
    <w:rsid w:val="008C5A2A"/>
    <w:rsid w:val="008C660A"/>
    <w:rsid w:val="008D0E18"/>
    <w:rsid w:val="008D4CC0"/>
    <w:rsid w:val="008D55E8"/>
    <w:rsid w:val="008E4295"/>
    <w:rsid w:val="008F3880"/>
    <w:rsid w:val="00903455"/>
    <w:rsid w:val="0090658F"/>
    <w:rsid w:val="009379D9"/>
    <w:rsid w:val="00946EFE"/>
    <w:rsid w:val="00976B03"/>
    <w:rsid w:val="00987548"/>
    <w:rsid w:val="009C1030"/>
    <w:rsid w:val="009D7D58"/>
    <w:rsid w:val="009E3154"/>
    <w:rsid w:val="009F1C63"/>
    <w:rsid w:val="00A0448A"/>
    <w:rsid w:val="00A050AA"/>
    <w:rsid w:val="00A25043"/>
    <w:rsid w:val="00A26BB8"/>
    <w:rsid w:val="00A502DE"/>
    <w:rsid w:val="00A51EF6"/>
    <w:rsid w:val="00A844D7"/>
    <w:rsid w:val="00AB0BB9"/>
    <w:rsid w:val="00AC006B"/>
    <w:rsid w:val="00AE4D17"/>
    <w:rsid w:val="00AF3A88"/>
    <w:rsid w:val="00AF50A4"/>
    <w:rsid w:val="00B27215"/>
    <w:rsid w:val="00B52E62"/>
    <w:rsid w:val="00B730FE"/>
    <w:rsid w:val="00B87913"/>
    <w:rsid w:val="00BE0E73"/>
    <w:rsid w:val="00BE4B2E"/>
    <w:rsid w:val="00C42B01"/>
    <w:rsid w:val="00C52B20"/>
    <w:rsid w:val="00C52B67"/>
    <w:rsid w:val="00C763DA"/>
    <w:rsid w:val="00CA30EE"/>
    <w:rsid w:val="00CA739F"/>
    <w:rsid w:val="00CE4403"/>
    <w:rsid w:val="00D025E8"/>
    <w:rsid w:val="00D032DC"/>
    <w:rsid w:val="00D16268"/>
    <w:rsid w:val="00D254A9"/>
    <w:rsid w:val="00D66271"/>
    <w:rsid w:val="00D70866"/>
    <w:rsid w:val="00DF082C"/>
    <w:rsid w:val="00DF40BF"/>
    <w:rsid w:val="00E33328"/>
    <w:rsid w:val="00E342DD"/>
    <w:rsid w:val="00E36671"/>
    <w:rsid w:val="00E64E5F"/>
    <w:rsid w:val="00E6638E"/>
    <w:rsid w:val="00E767A1"/>
    <w:rsid w:val="00E945C2"/>
    <w:rsid w:val="00EB0CB9"/>
    <w:rsid w:val="00EC7519"/>
    <w:rsid w:val="00EC7EA4"/>
    <w:rsid w:val="00F260B9"/>
    <w:rsid w:val="00F860FA"/>
    <w:rsid w:val="00FB1A19"/>
    <w:rsid w:val="00FE0D19"/>
    <w:rsid w:val="00FE69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677A99"/>
  <w15:chartTrackingRefBased/>
  <w15:docId w15:val="{09D71482-22F5-436E-80CF-06E836A9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hAnsi="Times New Roman"/>
      <w:sz w:val="24"/>
      <w:szCs w:val="24"/>
      <w:lang w:eastAsia="en-US"/>
    </w:rPr>
  </w:style>
  <w:style w:type="paragraph" w:styleId="Pealkiri1">
    <w:name w:val="heading 1"/>
    <w:basedOn w:val="Normaallaad"/>
    <w:next w:val="Pealkiri2"/>
    <w:link w:val="Pealkiri1Mrk"/>
    <w:qFormat/>
    <w:rsid w:val="001A4495"/>
    <w:pPr>
      <w:keepNext/>
      <w:numPr>
        <w:numId w:val="2"/>
      </w:numPr>
      <w:spacing w:before="240" w:after="240" w:line="280" w:lineRule="exact"/>
      <w:jc w:val="both"/>
      <w:outlineLvl w:val="0"/>
    </w:pPr>
    <w:rPr>
      <w:b/>
      <w:kern w:val="28"/>
      <w:szCs w:val="22"/>
    </w:rPr>
  </w:style>
  <w:style w:type="paragraph" w:styleId="Pealkiri2">
    <w:name w:val="heading 2"/>
    <w:basedOn w:val="Normaallaad"/>
    <w:link w:val="Pealkiri2Mrk"/>
    <w:qFormat/>
    <w:rsid w:val="001A4495"/>
    <w:pPr>
      <w:keepLines/>
      <w:numPr>
        <w:ilvl w:val="1"/>
        <w:numId w:val="2"/>
      </w:numPr>
      <w:spacing w:before="60" w:after="30"/>
      <w:jc w:val="both"/>
      <w:outlineLvl w:val="1"/>
    </w:pPr>
  </w:style>
  <w:style w:type="paragraph" w:styleId="Pealkiri3">
    <w:name w:val="heading 3"/>
    <w:basedOn w:val="Normaallaad"/>
    <w:link w:val="Pealkiri3Mrk"/>
    <w:qFormat/>
    <w:rsid w:val="001A4495"/>
    <w:pPr>
      <w:numPr>
        <w:ilvl w:val="2"/>
        <w:numId w:val="2"/>
      </w:numPr>
      <w:tabs>
        <w:tab w:val="left" w:pos="822"/>
      </w:tabs>
      <w:spacing w:before="40" w:after="40"/>
      <w:jc w:val="both"/>
      <w:outlineLvl w:val="2"/>
    </w:pPr>
  </w:style>
  <w:style w:type="paragraph" w:styleId="Pealkiri4">
    <w:name w:val="heading 4"/>
    <w:basedOn w:val="Normaallaad"/>
    <w:link w:val="Pealkiri4Mrk"/>
    <w:qFormat/>
    <w:rsid w:val="001A4495"/>
    <w:pPr>
      <w:numPr>
        <w:ilvl w:val="3"/>
        <w:numId w:val="2"/>
      </w:numPr>
      <w:spacing w:before="20" w:after="20"/>
      <w:jc w:val="both"/>
      <w:outlineLvl w:val="3"/>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99"/>
    <w:pPr>
      <w:jc w:val="both"/>
    </w:pPr>
  </w:style>
  <w:style w:type="character" w:customStyle="1" w:styleId="KehatekstMrk">
    <w:name w:val="Kehatekst Märk"/>
    <w:link w:val="Kehatekst"/>
    <w:uiPriority w:val="99"/>
    <w:semiHidden/>
    <w:locked/>
    <w:rPr>
      <w:rFonts w:ascii="Times New Roman" w:hAnsi="Times New Roman" w:cs="Times New Roman"/>
      <w:sz w:val="24"/>
      <w:szCs w:val="24"/>
      <w:lang w:val="x-none" w:eastAsia="en-US"/>
    </w:rPr>
  </w:style>
  <w:style w:type="paragraph" w:styleId="Kehatekst2">
    <w:name w:val="Body Text 2"/>
    <w:basedOn w:val="Normaallaad"/>
    <w:link w:val="Kehatekst2Mrk"/>
    <w:uiPriority w:val="99"/>
    <w:pPr>
      <w:jc w:val="both"/>
    </w:pPr>
    <w:rPr>
      <w:i/>
      <w:iCs/>
    </w:rPr>
  </w:style>
  <w:style w:type="character" w:customStyle="1" w:styleId="Kehatekst2Mrk">
    <w:name w:val="Kehatekst 2 Märk"/>
    <w:link w:val="Kehatekst2"/>
    <w:uiPriority w:val="99"/>
    <w:semiHidden/>
    <w:locked/>
    <w:rPr>
      <w:rFonts w:ascii="Times New Roman" w:hAnsi="Times New Roman" w:cs="Times New Roman"/>
      <w:sz w:val="24"/>
      <w:szCs w:val="24"/>
      <w:lang w:val="x-none" w:eastAsia="en-US"/>
    </w:rPr>
  </w:style>
  <w:style w:type="character" w:styleId="Hperlink">
    <w:name w:val="Hyperlink"/>
    <w:uiPriority w:val="99"/>
    <w:unhideWhenUsed/>
    <w:rsid w:val="0017644C"/>
    <w:rPr>
      <w:rFonts w:cs="Times New Roman"/>
      <w:color w:val="0000FF"/>
      <w:u w:val="single"/>
    </w:rPr>
  </w:style>
  <w:style w:type="character" w:customStyle="1" w:styleId="Pealkiri1Mrk">
    <w:name w:val="Pealkiri 1 Märk"/>
    <w:link w:val="Pealkiri1"/>
    <w:rsid w:val="001A4495"/>
    <w:rPr>
      <w:rFonts w:ascii="Times New Roman" w:hAnsi="Times New Roman"/>
      <w:b/>
      <w:kern w:val="28"/>
      <w:sz w:val="24"/>
      <w:szCs w:val="22"/>
      <w:lang w:eastAsia="en-US"/>
    </w:rPr>
  </w:style>
  <w:style w:type="character" w:customStyle="1" w:styleId="Pealkiri2Mrk">
    <w:name w:val="Pealkiri 2 Märk"/>
    <w:link w:val="Pealkiri2"/>
    <w:rsid w:val="001A4495"/>
    <w:rPr>
      <w:rFonts w:ascii="Times New Roman" w:hAnsi="Times New Roman"/>
      <w:sz w:val="24"/>
      <w:szCs w:val="24"/>
      <w:lang w:eastAsia="en-US"/>
    </w:rPr>
  </w:style>
  <w:style w:type="character" w:customStyle="1" w:styleId="Pealkiri3Mrk">
    <w:name w:val="Pealkiri 3 Märk"/>
    <w:link w:val="Pealkiri3"/>
    <w:rsid w:val="001A4495"/>
    <w:rPr>
      <w:rFonts w:ascii="Times New Roman" w:hAnsi="Times New Roman"/>
      <w:sz w:val="24"/>
      <w:szCs w:val="24"/>
      <w:lang w:eastAsia="en-US"/>
    </w:rPr>
  </w:style>
  <w:style w:type="character" w:customStyle="1" w:styleId="Pealkiri4Mrk">
    <w:name w:val="Pealkiri 4 Märk"/>
    <w:link w:val="Pealkiri4"/>
    <w:rsid w:val="001A4495"/>
    <w:rPr>
      <w:rFonts w:ascii="Times New Roman" w:hAnsi="Times New Roman"/>
      <w:sz w:val="24"/>
      <w:szCs w:val="24"/>
      <w:lang w:eastAsia="en-US"/>
    </w:rPr>
  </w:style>
  <w:style w:type="table" w:styleId="Kontuurtabel">
    <w:name w:val="Table Grid"/>
    <w:basedOn w:val="Normaaltabel"/>
    <w:uiPriority w:val="59"/>
    <w:rsid w:val="00A84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uiPriority w:val="99"/>
    <w:semiHidden/>
    <w:unhideWhenUsed/>
    <w:rsid w:val="00567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21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anus.annus@tapa.ee" TargetMode="External"/><Relationship Id="rId5" Type="http://schemas.openxmlformats.org/officeDocument/2006/relationships/hyperlink" Target="mailto:vallavalitsus@tapa.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604</Words>
  <Characters>3447</Characters>
  <Application>Microsoft Office Word</Application>
  <DocSecurity>0</DocSecurity>
  <Lines>28</Lines>
  <Paragraphs>8</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Pakkumuse esitamise ettepanek</vt:lpstr>
      <vt:lpstr>Pakkumuse esitamise ettepanek</vt:lpstr>
      <vt:lpstr>Pakkumuse esitamise ettepanek</vt:lpstr>
    </vt:vector>
  </TitlesOfParts>
  <Company>Tapa VV</Company>
  <LinksUpToDate>false</LinksUpToDate>
  <CharactersWithSpaces>4043</CharactersWithSpaces>
  <SharedDoc>false</SharedDoc>
  <HLinks>
    <vt:vector size="6" baseType="variant">
      <vt:variant>
        <vt:i4>6160505</vt:i4>
      </vt:variant>
      <vt:variant>
        <vt:i4>0</vt:i4>
      </vt:variant>
      <vt:variant>
        <vt:i4>0</vt:i4>
      </vt:variant>
      <vt:variant>
        <vt:i4>5</vt:i4>
      </vt:variant>
      <vt:variant>
        <vt:lpwstr>mailto:vallavalitsus@tapa.ee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Pakkumuse esitamise ettepanek</dc:title>
  <dc:subject/>
  <dc:creator>Ene Orgusaar</dc:creator>
  <cp:keywords/>
  <cp:lastModifiedBy>Kadri Kirsipuu</cp:lastModifiedBy>
  <cp:revision>15</cp:revision>
  <dcterms:created xsi:type="dcterms:W3CDTF">2024-02-13T06:42:00Z</dcterms:created>
  <dcterms:modified xsi:type="dcterms:W3CDTF">2024-03-13T09:42:00Z</dcterms:modified>
</cp:coreProperties>
</file>