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9BBC6" w14:textId="77777777" w:rsidR="003B0495" w:rsidRPr="003B0495" w:rsidRDefault="003B0495" w:rsidP="003B0495">
      <w:pPr>
        <w:pStyle w:val="Pealkiri"/>
        <w:jc w:val="left"/>
        <w:rPr>
          <w:b w:val="0"/>
          <w:bCs/>
          <w:lang w:val="et-EE"/>
        </w:rPr>
      </w:pPr>
      <w:r w:rsidRPr="003B0495">
        <w:rPr>
          <w:b w:val="0"/>
          <w:bCs/>
          <w:lang w:val="et-EE"/>
        </w:rPr>
        <w:t>Hankija: Tapa Vallavalitsus</w:t>
      </w:r>
    </w:p>
    <w:p w14:paraId="0F45821C" w14:textId="1F5E74D5" w:rsidR="003B0495" w:rsidRPr="003B0495" w:rsidRDefault="003B0495" w:rsidP="003B0495">
      <w:pPr>
        <w:pStyle w:val="Pealkiri"/>
        <w:jc w:val="left"/>
        <w:rPr>
          <w:b w:val="0"/>
          <w:bCs/>
          <w:lang w:val="et-EE"/>
        </w:rPr>
      </w:pPr>
      <w:r w:rsidRPr="003B0495">
        <w:rPr>
          <w:b w:val="0"/>
          <w:bCs/>
          <w:lang w:val="et-EE"/>
        </w:rPr>
        <w:t>Väikehange: Raudtee haruteede  nr 106 ja 107 hooldus- ja järelevalvetööd</w:t>
      </w:r>
      <w:r w:rsidR="008F2C41">
        <w:rPr>
          <w:b w:val="0"/>
          <w:bCs/>
          <w:lang w:val="et-EE"/>
        </w:rPr>
        <w:t xml:space="preserve"> 20</w:t>
      </w:r>
      <w:r w:rsidR="00AD1276">
        <w:rPr>
          <w:b w:val="0"/>
          <w:bCs/>
          <w:lang w:val="et-EE"/>
        </w:rPr>
        <w:t>2</w:t>
      </w:r>
      <w:r w:rsidR="00E252D4">
        <w:rPr>
          <w:b w:val="0"/>
          <w:bCs/>
          <w:lang w:val="et-EE"/>
        </w:rPr>
        <w:t>5</w:t>
      </w:r>
      <w:r w:rsidR="008F2C41">
        <w:rPr>
          <w:b w:val="0"/>
          <w:bCs/>
          <w:lang w:val="et-EE"/>
        </w:rPr>
        <w:t>-202</w:t>
      </w:r>
      <w:r w:rsidR="00454842">
        <w:rPr>
          <w:b w:val="0"/>
          <w:bCs/>
          <w:lang w:val="et-EE"/>
        </w:rPr>
        <w:t>7</w:t>
      </w:r>
    </w:p>
    <w:p w14:paraId="789D244A" w14:textId="77777777" w:rsidR="004E28F2" w:rsidRDefault="004E28F2" w:rsidP="00A43391">
      <w:pPr>
        <w:pStyle w:val="Pealkiri"/>
        <w:jc w:val="left"/>
        <w:rPr>
          <w:bCs/>
          <w:lang w:val="et-EE"/>
        </w:rPr>
      </w:pPr>
    </w:p>
    <w:p w14:paraId="3F862CF5" w14:textId="77777777" w:rsidR="004E28F2" w:rsidRDefault="004E28F2" w:rsidP="00A43391">
      <w:pPr>
        <w:pStyle w:val="Pealkiri"/>
        <w:jc w:val="left"/>
        <w:rPr>
          <w:bCs/>
          <w:lang w:val="et-EE"/>
        </w:rPr>
      </w:pPr>
      <w:r>
        <w:rPr>
          <w:bCs/>
          <w:lang w:val="et-EE"/>
        </w:rPr>
        <w:t>Lepingu projekt</w:t>
      </w:r>
    </w:p>
    <w:p w14:paraId="1977996F" w14:textId="77777777" w:rsidR="004E28F2" w:rsidRDefault="004E28F2" w:rsidP="00A43391">
      <w:pPr>
        <w:pStyle w:val="Pealkiri"/>
        <w:jc w:val="left"/>
        <w:rPr>
          <w:bCs/>
          <w:lang w:val="et-EE"/>
        </w:rPr>
      </w:pPr>
    </w:p>
    <w:p w14:paraId="1C45F66B" w14:textId="77777777" w:rsidR="00E016B5" w:rsidRDefault="00E016B5">
      <w:pPr>
        <w:pStyle w:val="Pealkiri"/>
        <w:rPr>
          <w:bCs/>
          <w:lang w:val="et-EE"/>
        </w:rPr>
      </w:pPr>
      <w:r>
        <w:rPr>
          <w:bCs/>
          <w:lang w:val="et-EE"/>
        </w:rPr>
        <w:t>RAUDTEE</w:t>
      </w:r>
      <w:r w:rsidR="00A036D6">
        <w:rPr>
          <w:bCs/>
          <w:lang w:val="et-EE"/>
        </w:rPr>
        <w:t>DE</w:t>
      </w:r>
      <w:r>
        <w:rPr>
          <w:bCs/>
          <w:lang w:val="et-EE"/>
        </w:rPr>
        <w:t xml:space="preserve"> JÄREL</w:t>
      </w:r>
      <w:r w:rsidR="00A036D6">
        <w:rPr>
          <w:bCs/>
          <w:lang w:val="et-EE"/>
        </w:rPr>
        <w:t>E</w:t>
      </w:r>
      <w:r>
        <w:rPr>
          <w:bCs/>
          <w:lang w:val="et-EE"/>
        </w:rPr>
        <w:t>VALVE- JA HOOLDUS</w:t>
      </w:r>
      <w:r w:rsidR="004E28F2">
        <w:rPr>
          <w:bCs/>
          <w:lang w:val="et-EE"/>
        </w:rPr>
        <w:t>L</w:t>
      </w:r>
      <w:r>
        <w:rPr>
          <w:bCs/>
          <w:lang w:val="et-EE"/>
        </w:rPr>
        <w:t xml:space="preserve">EPING </w:t>
      </w:r>
    </w:p>
    <w:p w14:paraId="430B1819" w14:textId="77777777" w:rsidR="00E016B5" w:rsidRDefault="00E016B5">
      <w:pPr>
        <w:rPr>
          <w:b/>
          <w:sz w:val="24"/>
          <w:szCs w:val="22"/>
          <w:lang w:val="et-EE"/>
        </w:rPr>
      </w:pPr>
      <w:r>
        <w:rPr>
          <w:sz w:val="24"/>
          <w:lang w:val="et-EE"/>
        </w:rPr>
        <w:tab/>
      </w:r>
      <w:r>
        <w:rPr>
          <w:sz w:val="24"/>
          <w:lang w:val="et-EE"/>
        </w:rPr>
        <w:tab/>
      </w:r>
      <w:r>
        <w:rPr>
          <w:sz w:val="24"/>
          <w:lang w:val="et-EE"/>
        </w:rPr>
        <w:tab/>
      </w:r>
      <w:r>
        <w:rPr>
          <w:sz w:val="24"/>
          <w:lang w:val="et-EE"/>
        </w:rPr>
        <w:tab/>
      </w:r>
      <w:r>
        <w:rPr>
          <w:sz w:val="24"/>
          <w:lang w:val="et-EE"/>
        </w:rPr>
        <w:tab/>
      </w:r>
      <w:r>
        <w:rPr>
          <w:sz w:val="24"/>
          <w:lang w:val="et-EE"/>
        </w:rPr>
        <w:tab/>
      </w:r>
      <w:r>
        <w:rPr>
          <w:sz w:val="24"/>
          <w:lang w:val="et-EE"/>
        </w:rPr>
        <w:tab/>
        <w:t xml:space="preserve">     </w:t>
      </w:r>
    </w:p>
    <w:p w14:paraId="1BA85DE3" w14:textId="378EADB1" w:rsidR="00E016B5" w:rsidRDefault="00250212">
      <w:pPr>
        <w:jc w:val="both"/>
        <w:rPr>
          <w:b/>
          <w:sz w:val="24"/>
          <w:szCs w:val="22"/>
          <w:lang w:val="et-EE"/>
        </w:rPr>
      </w:pPr>
      <w:r>
        <w:rPr>
          <w:b/>
          <w:sz w:val="24"/>
          <w:szCs w:val="22"/>
          <w:lang w:val="et-EE"/>
        </w:rPr>
        <w:t>Tapa Vallavalitsus</w:t>
      </w:r>
      <w:r w:rsidR="00AD1276">
        <w:rPr>
          <w:b/>
          <w:sz w:val="24"/>
          <w:szCs w:val="22"/>
          <w:lang w:val="et-EE"/>
        </w:rPr>
        <w:t xml:space="preserve"> </w:t>
      </w:r>
      <w:r w:rsidR="00AD1276" w:rsidRPr="00AD1276">
        <w:rPr>
          <w:bCs/>
          <w:sz w:val="24"/>
          <w:szCs w:val="22"/>
          <w:lang w:val="et-EE"/>
        </w:rPr>
        <w:t xml:space="preserve">(edaspidi </w:t>
      </w:r>
      <w:r w:rsidR="00AD1276" w:rsidRPr="00AD1276">
        <w:rPr>
          <w:bCs/>
          <w:i/>
          <w:iCs/>
          <w:sz w:val="24"/>
          <w:szCs w:val="22"/>
          <w:lang w:val="et-EE"/>
        </w:rPr>
        <w:t>omanik</w:t>
      </w:r>
      <w:r w:rsidR="00AD1276" w:rsidRPr="00AD1276">
        <w:rPr>
          <w:bCs/>
          <w:sz w:val="24"/>
          <w:szCs w:val="22"/>
          <w:lang w:val="et-EE"/>
        </w:rPr>
        <w:t>)</w:t>
      </w:r>
      <w:r w:rsidRPr="00AD1276">
        <w:rPr>
          <w:bCs/>
          <w:sz w:val="24"/>
          <w:szCs w:val="22"/>
          <w:lang w:val="et-EE"/>
        </w:rPr>
        <w:t>,</w:t>
      </w:r>
      <w:r w:rsidR="00A40FEA">
        <w:rPr>
          <w:sz w:val="24"/>
          <w:szCs w:val="22"/>
          <w:lang w:val="et-EE"/>
        </w:rPr>
        <w:t xml:space="preserve"> registrikood </w:t>
      </w:r>
      <w:r w:rsidR="004E28F2">
        <w:rPr>
          <w:sz w:val="24"/>
          <w:szCs w:val="22"/>
          <w:lang w:val="et-EE"/>
        </w:rPr>
        <w:t xml:space="preserve">75033477, </w:t>
      </w:r>
      <w:r w:rsidR="00A40FEA">
        <w:rPr>
          <w:sz w:val="24"/>
          <w:szCs w:val="22"/>
          <w:lang w:val="et-EE"/>
        </w:rPr>
        <w:t xml:space="preserve">asukohaga </w:t>
      </w:r>
      <w:r>
        <w:rPr>
          <w:sz w:val="24"/>
          <w:szCs w:val="22"/>
          <w:lang w:val="et-EE"/>
        </w:rPr>
        <w:t xml:space="preserve">Pikk 15 45106 </w:t>
      </w:r>
      <w:r w:rsidR="00E016B5">
        <w:rPr>
          <w:spacing w:val="-3"/>
          <w:sz w:val="24"/>
          <w:szCs w:val="22"/>
          <w:lang w:val="et-EE"/>
        </w:rPr>
        <w:t>Ta</w:t>
      </w:r>
      <w:r w:rsidR="00A40FEA">
        <w:rPr>
          <w:spacing w:val="-3"/>
          <w:sz w:val="24"/>
          <w:szCs w:val="22"/>
          <w:lang w:val="et-EE"/>
        </w:rPr>
        <w:t>pa</w:t>
      </w:r>
      <w:r>
        <w:rPr>
          <w:spacing w:val="-3"/>
          <w:sz w:val="24"/>
          <w:szCs w:val="22"/>
          <w:lang w:val="et-EE"/>
        </w:rPr>
        <w:t xml:space="preserve"> linn,</w:t>
      </w:r>
      <w:r w:rsidR="00E016B5">
        <w:rPr>
          <w:sz w:val="24"/>
          <w:szCs w:val="22"/>
          <w:lang w:val="et-EE"/>
        </w:rPr>
        <w:t xml:space="preserve"> </w:t>
      </w:r>
      <w:r w:rsidR="00712810">
        <w:rPr>
          <w:sz w:val="24"/>
          <w:szCs w:val="22"/>
          <w:lang w:val="et-EE"/>
        </w:rPr>
        <w:t xml:space="preserve"> </w:t>
      </w:r>
      <w:r w:rsidR="004E28F2">
        <w:rPr>
          <w:sz w:val="24"/>
          <w:szCs w:val="22"/>
          <w:lang w:val="et-EE"/>
        </w:rPr>
        <w:t xml:space="preserve">mida esindab vallavanem </w:t>
      </w:r>
      <w:r w:rsidR="00AD1276">
        <w:rPr>
          <w:sz w:val="24"/>
          <w:szCs w:val="22"/>
          <w:lang w:val="et-EE"/>
        </w:rPr>
        <w:t>…………..</w:t>
      </w:r>
      <w:r w:rsidR="00E016B5">
        <w:rPr>
          <w:sz w:val="24"/>
          <w:szCs w:val="22"/>
          <w:lang w:val="et-EE"/>
        </w:rPr>
        <w:t xml:space="preserve"> ja</w:t>
      </w:r>
    </w:p>
    <w:p w14:paraId="25268909" w14:textId="421947D5" w:rsidR="004E28F2" w:rsidRDefault="00250212">
      <w:pPr>
        <w:jc w:val="both"/>
        <w:rPr>
          <w:sz w:val="24"/>
          <w:szCs w:val="22"/>
          <w:lang w:val="et-EE"/>
        </w:rPr>
      </w:pPr>
      <w:r>
        <w:rPr>
          <w:b/>
          <w:sz w:val="24"/>
          <w:szCs w:val="22"/>
          <w:lang w:val="et-EE"/>
        </w:rPr>
        <w:t>………………….</w:t>
      </w:r>
      <w:r w:rsidR="00AD1276">
        <w:rPr>
          <w:b/>
          <w:sz w:val="24"/>
          <w:szCs w:val="22"/>
          <w:lang w:val="et-EE"/>
        </w:rPr>
        <w:t xml:space="preserve"> </w:t>
      </w:r>
      <w:r w:rsidR="00AD1276" w:rsidRPr="00AD1276">
        <w:rPr>
          <w:bCs/>
          <w:sz w:val="24"/>
          <w:szCs w:val="22"/>
          <w:lang w:val="et-EE"/>
        </w:rPr>
        <w:t xml:space="preserve">(edaspidi </w:t>
      </w:r>
      <w:r w:rsidR="00AD1276" w:rsidRPr="00AD1276">
        <w:rPr>
          <w:bCs/>
          <w:i/>
          <w:iCs/>
          <w:sz w:val="24"/>
          <w:szCs w:val="22"/>
          <w:lang w:val="et-EE"/>
        </w:rPr>
        <w:t>töövõtja</w:t>
      </w:r>
      <w:r w:rsidR="00AD1276" w:rsidRPr="00AD1276">
        <w:rPr>
          <w:bCs/>
          <w:sz w:val="24"/>
          <w:szCs w:val="22"/>
          <w:lang w:val="et-EE"/>
        </w:rPr>
        <w:t>)</w:t>
      </w:r>
      <w:r>
        <w:rPr>
          <w:b/>
          <w:sz w:val="24"/>
          <w:szCs w:val="22"/>
          <w:lang w:val="et-EE"/>
        </w:rPr>
        <w:t xml:space="preserve"> </w:t>
      </w:r>
      <w:r w:rsidR="00A40FEA" w:rsidRPr="00712810">
        <w:rPr>
          <w:sz w:val="24"/>
          <w:szCs w:val="22"/>
          <w:lang w:val="et-EE"/>
        </w:rPr>
        <w:t>registrikood</w:t>
      </w:r>
      <w:r w:rsidR="004E28F2">
        <w:rPr>
          <w:sz w:val="24"/>
          <w:szCs w:val="22"/>
          <w:lang w:val="et-EE"/>
        </w:rPr>
        <w:t>………………….</w:t>
      </w:r>
      <w:r w:rsidR="00A40FEA" w:rsidRPr="00712810">
        <w:rPr>
          <w:sz w:val="24"/>
          <w:szCs w:val="22"/>
          <w:lang w:val="et-EE"/>
        </w:rPr>
        <w:t xml:space="preserve"> asukohaga ….., </w:t>
      </w:r>
      <w:r w:rsidR="00E016B5" w:rsidRPr="00712810">
        <w:rPr>
          <w:sz w:val="24"/>
          <w:szCs w:val="22"/>
          <w:lang w:val="et-EE"/>
        </w:rPr>
        <w:t xml:space="preserve"> </w:t>
      </w:r>
      <w:r w:rsidR="00A40FEA" w:rsidRPr="00712810">
        <w:rPr>
          <w:sz w:val="24"/>
          <w:szCs w:val="22"/>
          <w:lang w:val="et-EE"/>
        </w:rPr>
        <w:t xml:space="preserve">, </w:t>
      </w:r>
      <w:r w:rsidR="004E28F2">
        <w:rPr>
          <w:sz w:val="24"/>
          <w:szCs w:val="22"/>
          <w:lang w:val="et-EE"/>
        </w:rPr>
        <w:t>mida esindab ……………………..</w:t>
      </w:r>
      <w:r w:rsidR="00E016B5" w:rsidRPr="00712810">
        <w:rPr>
          <w:sz w:val="24"/>
          <w:szCs w:val="22"/>
          <w:lang w:val="et-EE"/>
        </w:rPr>
        <w:t xml:space="preserve">, </w:t>
      </w:r>
    </w:p>
    <w:p w14:paraId="5263E141" w14:textId="77777777" w:rsidR="00E016B5" w:rsidRDefault="00E016B5">
      <w:pPr>
        <w:jc w:val="both"/>
        <w:rPr>
          <w:sz w:val="24"/>
          <w:szCs w:val="22"/>
          <w:lang w:val="et-EE"/>
        </w:rPr>
      </w:pPr>
      <w:r>
        <w:rPr>
          <w:sz w:val="24"/>
          <w:lang w:val="et-EE"/>
        </w:rPr>
        <w:t xml:space="preserve">edaspidi </w:t>
      </w:r>
      <w:r w:rsidR="004E28F2">
        <w:rPr>
          <w:sz w:val="24"/>
          <w:lang w:val="et-EE"/>
        </w:rPr>
        <w:t xml:space="preserve">nimetatakse </w:t>
      </w:r>
      <w:r>
        <w:rPr>
          <w:sz w:val="24"/>
          <w:lang w:val="et-EE"/>
        </w:rPr>
        <w:t xml:space="preserve">käesolevas Lepingus </w:t>
      </w:r>
      <w:r w:rsidRPr="00AD1276">
        <w:rPr>
          <w:bCs/>
          <w:i/>
          <w:iCs/>
          <w:sz w:val="24"/>
          <w:lang w:val="et-EE"/>
        </w:rPr>
        <w:t>Pool</w:t>
      </w:r>
      <w:r>
        <w:rPr>
          <w:b/>
          <w:sz w:val="24"/>
          <w:lang w:val="et-EE"/>
        </w:rPr>
        <w:t xml:space="preserve"> </w:t>
      </w:r>
      <w:r>
        <w:rPr>
          <w:sz w:val="24"/>
          <w:lang w:val="et-EE"/>
        </w:rPr>
        <w:t xml:space="preserve">või koos </w:t>
      </w:r>
      <w:r w:rsidR="004E28F2" w:rsidRPr="00AD1276">
        <w:rPr>
          <w:bCs/>
          <w:i/>
          <w:iCs/>
          <w:sz w:val="24"/>
          <w:lang w:val="et-EE"/>
        </w:rPr>
        <w:t>Pooled</w:t>
      </w:r>
      <w:r>
        <w:rPr>
          <w:sz w:val="24"/>
          <w:lang w:val="et-EE"/>
        </w:rPr>
        <w:t>, sõlmisid Lepingu alljärgnevas:</w:t>
      </w:r>
    </w:p>
    <w:p w14:paraId="5CC56349" w14:textId="77777777" w:rsidR="00E016B5" w:rsidRDefault="00E016B5">
      <w:pPr>
        <w:rPr>
          <w:b/>
          <w:sz w:val="24"/>
          <w:lang w:val="et-EE"/>
        </w:rPr>
      </w:pPr>
    </w:p>
    <w:p w14:paraId="1B7EDE35" w14:textId="77777777" w:rsidR="00E016B5" w:rsidRDefault="00E016B5" w:rsidP="00E016B5">
      <w:pPr>
        <w:numPr>
          <w:ilvl w:val="0"/>
          <w:numId w:val="1"/>
        </w:numPr>
        <w:tabs>
          <w:tab w:val="clear" w:pos="720"/>
          <w:tab w:val="num" w:pos="284"/>
        </w:tabs>
        <w:ind w:left="284" w:hanging="284"/>
        <w:rPr>
          <w:b/>
          <w:sz w:val="24"/>
          <w:lang w:val="et-EE"/>
        </w:rPr>
      </w:pPr>
      <w:r>
        <w:rPr>
          <w:b/>
          <w:sz w:val="24"/>
          <w:lang w:val="et-EE"/>
        </w:rPr>
        <w:t>Lepingu dokumendid</w:t>
      </w:r>
    </w:p>
    <w:p w14:paraId="6D1F664D"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Leping koosneb käesolevast dokumendist ja selle lisadest, mis on allkirjastatud Poolte poolt ning lisatud Lepingule, mis on käesoleva Lepingu lahutamatuks osaks.</w:t>
      </w:r>
    </w:p>
    <w:p w14:paraId="68A48A03"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Lepingu täitmisel juhinduvad Pooled järgmistest dokumentidest:</w:t>
      </w:r>
    </w:p>
    <w:p w14:paraId="0B4F809E"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Käesolev Leping ja selle Lisad.</w:t>
      </w:r>
    </w:p>
    <w:p w14:paraId="0405D39E" w14:textId="77777777" w:rsidR="00A036D6" w:rsidRPr="00A036D6" w:rsidRDefault="00A036D6" w:rsidP="00A036D6">
      <w:pPr>
        <w:numPr>
          <w:ilvl w:val="2"/>
          <w:numId w:val="1"/>
        </w:numPr>
        <w:tabs>
          <w:tab w:val="clear" w:pos="1080"/>
          <w:tab w:val="num" w:pos="709"/>
        </w:tabs>
        <w:ind w:left="709" w:hanging="709"/>
        <w:jc w:val="both"/>
        <w:rPr>
          <w:sz w:val="24"/>
          <w:lang w:val="et-EE"/>
        </w:rPr>
      </w:pPr>
      <w:r w:rsidRPr="00A036D6">
        <w:rPr>
          <w:sz w:val="24"/>
          <w:lang w:val="et-EE"/>
        </w:rPr>
        <w:t xml:space="preserve">Lisa 1 - </w:t>
      </w:r>
      <w:r w:rsidR="00D77EE9">
        <w:rPr>
          <w:sz w:val="24"/>
          <w:lang w:val="et-EE"/>
        </w:rPr>
        <w:t>h</w:t>
      </w:r>
      <w:r w:rsidR="00D23ECE">
        <w:rPr>
          <w:sz w:val="24"/>
          <w:lang w:val="et-EE"/>
        </w:rPr>
        <w:t>ankedokumendid</w:t>
      </w:r>
      <w:r w:rsidR="0076428C">
        <w:rPr>
          <w:sz w:val="24"/>
          <w:lang w:val="et-EE"/>
        </w:rPr>
        <w:t>.</w:t>
      </w:r>
    </w:p>
    <w:p w14:paraId="6E93F9EF" w14:textId="77777777" w:rsidR="00E016B5" w:rsidRPr="00A036D6" w:rsidRDefault="00A036D6" w:rsidP="00E016B5">
      <w:pPr>
        <w:numPr>
          <w:ilvl w:val="2"/>
          <w:numId w:val="1"/>
        </w:numPr>
        <w:tabs>
          <w:tab w:val="clear" w:pos="1080"/>
          <w:tab w:val="num" w:pos="709"/>
        </w:tabs>
        <w:ind w:left="709" w:hanging="709"/>
        <w:jc w:val="both"/>
        <w:rPr>
          <w:sz w:val="24"/>
          <w:lang w:val="et-EE"/>
        </w:rPr>
      </w:pPr>
      <w:r w:rsidRPr="00A036D6">
        <w:rPr>
          <w:sz w:val="24"/>
          <w:lang w:val="et-EE"/>
        </w:rPr>
        <w:t xml:space="preserve">Lisa </w:t>
      </w:r>
      <w:r w:rsidR="00A43391">
        <w:rPr>
          <w:sz w:val="24"/>
          <w:lang w:val="et-EE"/>
        </w:rPr>
        <w:t>2</w:t>
      </w:r>
      <w:r w:rsidR="00A43391" w:rsidRPr="00A036D6">
        <w:rPr>
          <w:sz w:val="24"/>
          <w:lang w:val="et-EE"/>
        </w:rPr>
        <w:t xml:space="preserve"> </w:t>
      </w:r>
      <w:r w:rsidRPr="00A036D6">
        <w:rPr>
          <w:sz w:val="24"/>
          <w:lang w:val="et-EE"/>
        </w:rPr>
        <w:t xml:space="preserve">- </w:t>
      </w:r>
      <w:r w:rsidR="0024490A" w:rsidRPr="00A036D6">
        <w:rPr>
          <w:sz w:val="24"/>
          <w:lang w:val="et-EE"/>
        </w:rPr>
        <w:t xml:space="preserve"> </w:t>
      </w:r>
      <w:r w:rsidR="00D77EE9">
        <w:rPr>
          <w:sz w:val="24"/>
          <w:lang w:val="et-EE"/>
        </w:rPr>
        <w:t>r</w:t>
      </w:r>
      <w:r w:rsidR="00A43391" w:rsidRPr="00A036D6">
        <w:rPr>
          <w:sz w:val="24"/>
          <w:lang w:val="et-EE"/>
        </w:rPr>
        <w:t>audtee</w:t>
      </w:r>
      <w:r w:rsidR="00A43391" w:rsidRPr="00A43391">
        <w:rPr>
          <w:sz w:val="24"/>
          <w:lang w:val="et-EE"/>
        </w:rPr>
        <w:t>harude</w:t>
      </w:r>
      <w:r w:rsidR="00A43391" w:rsidRPr="00A036D6">
        <w:rPr>
          <w:sz w:val="24"/>
          <w:lang w:val="et-EE"/>
        </w:rPr>
        <w:t xml:space="preserve"> </w:t>
      </w:r>
      <w:r w:rsidR="0024490A" w:rsidRPr="00A036D6">
        <w:rPr>
          <w:sz w:val="24"/>
          <w:lang w:val="et-EE"/>
        </w:rPr>
        <w:t>skeem</w:t>
      </w:r>
      <w:r w:rsidR="00D77EE9">
        <w:rPr>
          <w:sz w:val="24"/>
          <w:lang w:val="et-EE"/>
        </w:rPr>
        <w:t>.</w:t>
      </w:r>
    </w:p>
    <w:p w14:paraId="3DE8461A" w14:textId="77777777" w:rsidR="004E28F2" w:rsidRPr="001F2D5A" w:rsidRDefault="001F2D5A" w:rsidP="001F2D5A">
      <w:pPr>
        <w:jc w:val="both"/>
        <w:rPr>
          <w:sz w:val="24"/>
          <w:lang w:val="et-EE"/>
        </w:rPr>
      </w:pPr>
      <w:r w:rsidRPr="00A036D6">
        <w:rPr>
          <w:sz w:val="24"/>
          <w:szCs w:val="24"/>
          <w:lang w:val="et-EE"/>
        </w:rPr>
        <w:t>1.2.</w:t>
      </w:r>
      <w:r w:rsidR="00250212" w:rsidRPr="00A036D6">
        <w:rPr>
          <w:sz w:val="24"/>
          <w:szCs w:val="24"/>
          <w:lang w:val="et-EE"/>
        </w:rPr>
        <w:t>5</w:t>
      </w:r>
      <w:r w:rsidR="00EB783A" w:rsidRPr="00A036D6">
        <w:rPr>
          <w:sz w:val="24"/>
          <w:szCs w:val="24"/>
          <w:lang w:val="et-EE"/>
        </w:rPr>
        <w:t xml:space="preserve"> </w:t>
      </w:r>
      <w:r w:rsidR="00A036D6" w:rsidRPr="00A036D6">
        <w:rPr>
          <w:sz w:val="24"/>
          <w:szCs w:val="24"/>
          <w:lang w:val="et-EE"/>
        </w:rPr>
        <w:t xml:space="preserve">   </w:t>
      </w:r>
      <w:r w:rsidR="00E016B5" w:rsidRPr="00A036D6">
        <w:rPr>
          <w:sz w:val="24"/>
          <w:szCs w:val="24"/>
          <w:lang w:val="et-EE"/>
        </w:rPr>
        <w:t>Kehtivad raudteede hooldus- ja remondijuhendid</w:t>
      </w:r>
      <w:r w:rsidR="00D51B39" w:rsidRPr="00A036D6">
        <w:rPr>
          <w:lang w:val="et-EE"/>
        </w:rPr>
        <w:t>.</w:t>
      </w:r>
      <w:r w:rsidR="00D51B39" w:rsidRPr="001F2D5A">
        <w:rPr>
          <w:lang w:val="et-EE"/>
        </w:rPr>
        <w:t xml:space="preserve"> </w:t>
      </w:r>
    </w:p>
    <w:p w14:paraId="12D62C17"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Pooled kinnitavad, et Lepingu sõlmimisega ei ole nad rikkunud ühtegi enda suhtes kehtiva seaduse, haldusakti, põhikirja või muu dokumendi sätet ega ühtki varem sõlmitud lepingute ja kokkulepetega endale võetud kohustust.</w:t>
      </w:r>
    </w:p>
    <w:p w14:paraId="3D661D43" w14:textId="77777777" w:rsidR="00E016B5" w:rsidRDefault="00E016B5">
      <w:pPr>
        <w:rPr>
          <w:sz w:val="24"/>
          <w:lang w:val="et-EE"/>
        </w:rPr>
      </w:pPr>
    </w:p>
    <w:p w14:paraId="117D61F1" w14:textId="77777777" w:rsidR="00E016B5" w:rsidRDefault="00E016B5" w:rsidP="00E016B5">
      <w:pPr>
        <w:numPr>
          <w:ilvl w:val="0"/>
          <w:numId w:val="1"/>
        </w:numPr>
        <w:tabs>
          <w:tab w:val="clear" w:pos="720"/>
          <w:tab w:val="num" w:pos="426"/>
        </w:tabs>
        <w:ind w:left="426" w:hanging="426"/>
        <w:rPr>
          <w:b/>
          <w:sz w:val="24"/>
          <w:lang w:val="et-EE"/>
        </w:rPr>
      </w:pPr>
      <w:r>
        <w:rPr>
          <w:b/>
          <w:sz w:val="24"/>
          <w:lang w:val="et-EE"/>
        </w:rPr>
        <w:t>Lepingu objekt</w:t>
      </w:r>
    </w:p>
    <w:p w14:paraId="122322C9" w14:textId="23915119" w:rsidR="00E016B5" w:rsidRDefault="00E016B5" w:rsidP="00E016B5">
      <w:pPr>
        <w:pStyle w:val="Kehatekst"/>
        <w:numPr>
          <w:ilvl w:val="1"/>
          <w:numId w:val="1"/>
        </w:numPr>
        <w:tabs>
          <w:tab w:val="clear" w:pos="720"/>
          <w:tab w:val="num" w:pos="426"/>
        </w:tabs>
        <w:ind w:left="426" w:hanging="426"/>
        <w:rPr>
          <w:lang w:val="et-EE"/>
        </w:rPr>
      </w:pPr>
      <w:r>
        <w:rPr>
          <w:lang w:val="et-EE"/>
        </w:rPr>
        <w:t xml:space="preserve">Käesoleva Lepingu </w:t>
      </w:r>
      <w:r w:rsidR="003C168B">
        <w:rPr>
          <w:lang w:val="et-EE"/>
        </w:rPr>
        <w:t xml:space="preserve">objektiks on Omaniku </w:t>
      </w:r>
      <w:r w:rsidR="00A036D6">
        <w:rPr>
          <w:lang w:val="et-EE"/>
        </w:rPr>
        <w:t>raudtee haruteede</w:t>
      </w:r>
      <w:r w:rsidR="00AE1B29">
        <w:rPr>
          <w:lang w:val="et-EE"/>
        </w:rPr>
        <w:t xml:space="preserve"> </w:t>
      </w:r>
      <w:r w:rsidR="00AD1276">
        <w:rPr>
          <w:lang w:val="et-EE"/>
        </w:rPr>
        <w:t>(</w:t>
      </w:r>
      <w:r>
        <w:rPr>
          <w:lang w:val="et-EE"/>
        </w:rPr>
        <w:t xml:space="preserve">edaspidi nimetatud </w:t>
      </w:r>
      <w:r w:rsidRPr="00AD1276">
        <w:rPr>
          <w:i/>
          <w:iCs/>
          <w:lang w:val="et-EE"/>
        </w:rPr>
        <w:t>Raudte</w:t>
      </w:r>
      <w:r w:rsidR="008E63AC">
        <w:rPr>
          <w:i/>
          <w:iCs/>
          <w:lang w:val="et-EE"/>
        </w:rPr>
        <w:t>e</w:t>
      </w:r>
      <w:r w:rsidR="00AD1276">
        <w:rPr>
          <w:i/>
          <w:iCs/>
          <w:lang w:val="et-EE"/>
        </w:rPr>
        <w:t>)</w:t>
      </w:r>
      <w:r w:rsidRPr="00AD1276">
        <w:rPr>
          <w:i/>
          <w:iCs/>
          <w:lang w:val="et-EE"/>
        </w:rPr>
        <w:t>,</w:t>
      </w:r>
      <w:r>
        <w:rPr>
          <w:lang w:val="et-EE"/>
        </w:rPr>
        <w:t xml:space="preserve"> järel</w:t>
      </w:r>
      <w:r w:rsidR="00A036D6">
        <w:rPr>
          <w:lang w:val="et-EE"/>
        </w:rPr>
        <w:t>e</w:t>
      </w:r>
      <w:r>
        <w:rPr>
          <w:lang w:val="et-EE"/>
        </w:rPr>
        <w:t xml:space="preserve">valve- ja hooldusteenuse </w:t>
      </w:r>
      <w:r w:rsidR="00AD1276">
        <w:rPr>
          <w:lang w:val="et-EE"/>
        </w:rPr>
        <w:t>(</w:t>
      </w:r>
      <w:r>
        <w:rPr>
          <w:lang w:val="et-EE"/>
        </w:rPr>
        <w:t xml:space="preserve">edaspidi </w:t>
      </w:r>
      <w:r w:rsidRPr="00AD1276">
        <w:rPr>
          <w:i/>
          <w:iCs/>
          <w:lang w:val="et-EE"/>
        </w:rPr>
        <w:t>Teenus</w:t>
      </w:r>
      <w:r w:rsidR="00AD1276">
        <w:rPr>
          <w:lang w:val="et-EE"/>
        </w:rPr>
        <w:t>)</w:t>
      </w:r>
      <w:r>
        <w:rPr>
          <w:lang w:val="et-EE"/>
        </w:rPr>
        <w:t xml:space="preserve"> osutamine Töövõtja poolt vastavalt Lepingu punktis 1.2. nimetatud dokumentide nõuetele.</w:t>
      </w:r>
    </w:p>
    <w:p w14:paraId="68FA3064" w14:textId="77777777" w:rsidR="00242032" w:rsidRDefault="00242032" w:rsidP="00E016B5">
      <w:pPr>
        <w:pStyle w:val="Kehatekst"/>
        <w:numPr>
          <w:ilvl w:val="1"/>
          <w:numId w:val="1"/>
        </w:numPr>
        <w:tabs>
          <w:tab w:val="clear" w:pos="720"/>
          <w:tab w:val="num" w:pos="426"/>
        </w:tabs>
        <w:ind w:left="426" w:hanging="426"/>
        <w:rPr>
          <w:lang w:val="et-EE"/>
        </w:rPr>
      </w:pPr>
      <w:r w:rsidRPr="00242032">
        <w:rPr>
          <w:iCs/>
          <w:lang w:val="et-EE"/>
        </w:rPr>
        <w:t>Lumekoristamine ja umbrohutõrje teostamine toimub vastavalt tellimusele</w:t>
      </w:r>
      <w:r>
        <w:rPr>
          <w:iCs/>
          <w:lang w:val="et-EE"/>
        </w:rPr>
        <w:t xml:space="preserve"> ning ei kuulu p 2.1 nimetatud teenuse hulka ja nende eest tasumine toimub vastavalt tegelikult teostatud </w:t>
      </w:r>
      <w:r w:rsidR="0076428C">
        <w:rPr>
          <w:iCs/>
          <w:lang w:val="et-EE"/>
        </w:rPr>
        <w:t>mahu</w:t>
      </w:r>
      <w:r>
        <w:rPr>
          <w:iCs/>
          <w:lang w:val="et-EE"/>
        </w:rPr>
        <w:t>le.</w:t>
      </w:r>
    </w:p>
    <w:p w14:paraId="611F4F15" w14:textId="77777777" w:rsidR="00E016B5" w:rsidRDefault="00E016B5" w:rsidP="00E016B5">
      <w:pPr>
        <w:pStyle w:val="Kehatekst"/>
        <w:numPr>
          <w:ilvl w:val="1"/>
          <w:numId w:val="1"/>
        </w:numPr>
        <w:tabs>
          <w:tab w:val="clear" w:pos="720"/>
          <w:tab w:val="num" w:pos="426"/>
        </w:tabs>
        <w:ind w:left="426" w:hanging="426"/>
        <w:rPr>
          <w:lang w:val="et-EE"/>
        </w:rPr>
      </w:pPr>
      <w:r>
        <w:rPr>
          <w:lang w:val="et-EE"/>
        </w:rPr>
        <w:t xml:space="preserve">Rööpamurdude </w:t>
      </w:r>
      <w:r w:rsidR="001F2D5A">
        <w:rPr>
          <w:lang w:val="et-EE"/>
        </w:rPr>
        <w:t>ja avar</w:t>
      </w:r>
      <w:r w:rsidR="00250212">
        <w:rPr>
          <w:lang w:val="et-EE"/>
        </w:rPr>
        <w:t>i</w:t>
      </w:r>
      <w:r w:rsidR="001F2D5A">
        <w:rPr>
          <w:lang w:val="et-EE"/>
        </w:rPr>
        <w:t xml:space="preserve">ide </w:t>
      </w:r>
      <w:r>
        <w:rPr>
          <w:lang w:val="et-EE"/>
        </w:rPr>
        <w:t>korral liikluse taastamiseks vajalike tööde teostamise</w:t>
      </w:r>
      <w:r w:rsidR="003C168B">
        <w:rPr>
          <w:lang w:val="et-EE"/>
        </w:rPr>
        <w:t xml:space="preserve"> </w:t>
      </w:r>
      <w:r>
        <w:rPr>
          <w:lang w:val="et-EE"/>
        </w:rPr>
        <w:t>ning Lisas  1 nimetamata remonditööde kulud ei kuulu Teenuse hinna koosseisu ja nende eest tasutakse eraldi arvete alusel.</w:t>
      </w:r>
    </w:p>
    <w:p w14:paraId="0929C1E8" w14:textId="77777777" w:rsidR="009D3895" w:rsidRDefault="00E016B5" w:rsidP="009D3895">
      <w:pPr>
        <w:pStyle w:val="Kehatekst"/>
        <w:numPr>
          <w:ilvl w:val="1"/>
          <w:numId w:val="1"/>
        </w:numPr>
        <w:tabs>
          <w:tab w:val="clear" w:pos="720"/>
          <w:tab w:val="num" w:pos="284"/>
        </w:tabs>
        <w:ind w:left="426" w:hanging="426"/>
        <w:rPr>
          <w:szCs w:val="24"/>
          <w:lang w:val="et-EE"/>
        </w:rPr>
      </w:pPr>
      <w:r w:rsidRPr="00203CBB">
        <w:rPr>
          <w:szCs w:val="24"/>
          <w:lang w:val="et-EE"/>
        </w:rPr>
        <w:t xml:space="preserve">Teenuse osutamise käigus tekkivate tehniliste vm küsimuste lahendamine toimub </w:t>
      </w:r>
      <w:r w:rsidRPr="009D3895">
        <w:rPr>
          <w:szCs w:val="24"/>
          <w:lang w:val="et-EE"/>
        </w:rPr>
        <w:t>Töövõtja ja Omaniku kokkuleppel.</w:t>
      </w:r>
    </w:p>
    <w:p w14:paraId="22009CA0" w14:textId="77777777" w:rsidR="00A036D6" w:rsidRPr="009D3895" w:rsidRDefault="00A036D6" w:rsidP="009D3895">
      <w:pPr>
        <w:ind w:left="426"/>
        <w:jc w:val="both"/>
        <w:rPr>
          <w:b/>
          <w:bCs/>
          <w:sz w:val="24"/>
          <w:szCs w:val="24"/>
        </w:rPr>
      </w:pPr>
    </w:p>
    <w:p w14:paraId="0C857A93" w14:textId="77777777" w:rsidR="00E016B5" w:rsidRDefault="00E016B5" w:rsidP="00E016B5">
      <w:pPr>
        <w:numPr>
          <w:ilvl w:val="0"/>
          <w:numId w:val="1"/>
        </w:numPr>
        <w:tabs>
          <w:tab w:val="clear" w:pos="720"/>
          <w:tab w:val="num" w:pos="426"/>
        </w:tabs>
        <w:ind w:left="426" w:hanging="426"/>
        <w:jc w:val="both"/>
        <w:rPr>
          <w:b/>
          <w:bCs/>
          <w:sz w:val="24"/>
        </w:rPr>
      </w:pPr>
      <w:r>
        <w:rPr>
          <w:b/>
          <w:bCs/>
          <w:sz w:val="24"/>
          <w:lang w:val="et-EE"/>
        </w:rPr>
        <w:t>Omaniku õigused ja kohustused</w:t>
      </w:r>
    </w:p>
    <w:p w14:paraId="77BC01B6" w14:textId="77777777" w:rsidR="00E016B5" w:rsidRDefault="00E016B5" w:rsidP="00E016B5">
      <w:pPr>
        <w:pStyle w:val="Kehatekst"/>
        <w:numPr>
          <w:ilvl w:val="1"/>
          <w:numId w:val="1"/>
        </w:numPr>
        <w:tabs>
          <w:tab w:val="clear" w:pos="720"/>
          <w:tab w:val="num" w:pos="426"/>
        </w:tabs>
        <w:ind w:left="426" w:hanging="426"/>
        <w:rPr>
          <w:lang w:val="et-EE"/>
        </w:rPr>
      </w:pPr>
      <w:r>
        <w:rPr>
          <w:lang w:val="et-EE"/>
        </w:rPr>
        <w:t>Omanikul on õigus Teenuse osutamise ajal kontrollida Töövõtja poolt osutatava Teenuse kvaliteeti ja tehnoloogilise protsessi nõuete täitmist.</w:t>
      </w:r>
    </w:p>
    <w:p w14:paraId="029A98AF" w14:textId="77777777" w:rsidR="00E016B5" w:rsidRDefault="00250212" w:rsidP="00E016B5">
      <w:pPr>
        <w:pStyle w:val="Kehatekst"/>
        <w:numPr>
          <w:ilvl w:val="1"/>
          <w:numId w:val="1"/>
        </w:numPr>
        <w:tabs>
          <w:tab w:val="clear" w:pos="720"/>
          <w:tab w:val="num" w:pos="426"/>
        </w:tabs>
        <w:ind w:left="426" w:hanging="426"/>
        <w:rPr>
          <w:lang w:val="et-EE"/>
        </w:rPr>
      </w:pPr>
      <w:r>
        <w:rPr>
          <w:lang w:val="et-EE"/>
        </w:rPr>
        <w:t>Omanik kohustub:</w:t>
      </w:r>
    </w:p>
    <w:p w14:paraId="7FE024E6" w14:textId="77777777" w:rsidR="00E016B5" w:rsidRDefault="00E016B5" w:rsidP="00E016B5">
      <w:pPr>
        <w:pStyle w:val="Kehatekst"/>
        <w:numPr>
          <w:ilvl w:val="2"/>
          <w:numId w:val="1"/>
        </w:numPr>
        <w:tabs>
          <w:tab w:val="clear" w:pos="1080"/>
          <w:tab w:val="num" w:pos="709"/>
        </w:tabs>
        <w:ind w:left="709" w:hanging="709"/>
        <w:rPr>
          <w:lang w:val="et-EE"/>
        </w:rPr>
      </w:pPr>
      <w:r>
        <w:rPr>
          <w:lang w:val="et-EE"/>
        </w:rPr>
        <w:t>tagama, et pöör</w:t>
      </w:r>
      <w:r w:rsidR="00D77EE9">
        <w:rPr>
          <w:lang w:val="et-EE"/>
        </w:rPr>
        <w:t>angute</w:t>
      </w:r>
      <w:r>
        <w:rPr>
          <w:lang w:val="et-EE"/>
        </w:rPr>
        <w:t xml:space="preserve"> ümbers</w:t>
      </w:r>
      <w:r w:rsidR="00D77EE9">
        <w:rPr>
          <w:lang w:val="et-EE"/>
        </w:rPr>
        <w:t>uunamist</w:t>
      </w:r>
      <w:r>
        <w:rPr>
          <w:lang w:val="et-EE"/>
        </w:rPr>
        <w:t xml:space="preserve"> teostavad ainult vastava ettevalmistuse saanud isikud, kes puuduste avastamisel teevad sissekande </w:t>
      </w:r>
      <w:r w:rsidR="00261736">
        <w:rPr>
          <w:lang w:val="et-EE"/>
        </w:rPr>
        <w:t>Raudtee tehnilise seisukorra raamatusse (</w:t>
      </w:r>
      <w:r>
        <w:rPr>
          <w:lang w:val="et-EE"/>
        </w:rPr>
        <w:t>RTSR-i</w:t>
      </w:r>
      <w:r w:rsidR="00261736">
        <w:rPr>
          <w:lang w:val="et-EE"/>
        </w:rPr>
        <w:t>)</w:t>
      </w:r>
      <w:r>
        <w:rPr>
          <w:lang w:val="et-EE"/>
        </w:rPr>
        <w:t>;</w:t>
      </w:r>
    </w:p>
    <w:p w14:paraId="54F475A8" w14:textId="77777777" w:rsidR="00E016B5" w:rsidRDefault="00E016B5" w:rsidP="00E016B5">
      <w:pPr>
        <w:pStyle w:val="Kehatekst"/>
        <w:numPr>
          <w:ilvl w:val="2"/>
          <w:numId w:val="1"/>
        </w:numPr>
        <w:tabs>
          <w:tab w:val="clear" w:pos="1080"/>
          <w:tab w:val="num" w:pos="709"/>
        </w:tabs>
        <w:ind w:left="709" w:hanging="709"/>
        <w:rPr>
          <w:lang w:val="et-EE"/>
        </w:rPr>
      </w:pPr>
      <w:r>
        <w:rPr>
          <w:lang w:val="et-EE"/>
        </w:rPr>
        <w:t>tagama, et kõik Raudteed kasutavad veduri- ja eriveeremi meeskonnad järgivad RTSR sissekandeid;</w:t>
      </w:r>
    </w:p>
    <w:p w14:paraId="41528061" w14:textId="77777777" w:rsidR="00E016B5" w:rsidRDefault="00E016B5" w:rsidP="00E016B5">
      <w:pPr>
        <w:pStyle w:val="Kehatekst"/>
        <w:numPr>
          <w:ilvl w:val="2"/>
          <w:numId w:val="1"/>
        </w:numPr>
        <w:tabs>
          <w:tab w:val="clear" w:pos="1080"/>
          <w:tab w:val="num" w:pos="709"/>
        </w:tabs>
        <w:ind w:left="709" w:hanging="709"/>
        <w:rPr>
          <w:lang w:val="et-EE"/>
        </w:rPr>
      </w:pPr>
      <w:r>
        <w:rPr>
          <w:lang w:val="et-EE"/>
        </w:rPr>
        <w:t>tagama Töövõtja esindajate juurdepääsu Omaniku territooriumile;</w:t>
      </w:r>
    </w:p>
    <w:p w14:paraId="1513D49E" w14:textId="77777777" w:rsidR="00E016B5" w:rsidRDefault="00E016B5" w:rsidP="00E016B5">
      <w:pPr>
        <w:pStyle w:val="Kehatekst"/>
        <w:numPr>
          <w:ilvl w:val="2"/>
          <w:numId w:val="1"/>
        </w:numPr>
        <w:tabs>
          <w:tab w:val="clear" w:pos="1080"/>
          <w:tab w:val="num" w:pos="709"/>
        </w:tabs>
        <w:ind w:left="709" w:hanging="709"/>
        <w:rPr>
          <w:lang w:val="et-EE"/>
        </w:rPr>
      </w:pPr>
      <w:r>
        <w:rPr>
          <w:lang w:val="et-EE"/>
        </w:rPr>
        <w:t xml:space="preserve">võimaldama Töövõtjal tutvuda </w:t>
      </w:r>
      <w:r w:rsidR="00250212" w:rsidRPr="00250212">
        <w:rPr>
          <w:lang w:val="et-EE"/>
        </w:rPr>
        <w:t>raudtee</w:t>
      </w:r>
      <w:r w:rsidR="00D77EE9">
        <w:rPr>
          <w:lang w:val="et-EE"/>
        </w:rPr>
        <w:t xml:space="preserve"> </w:t>
      </w:r>
      <w:r w:rsidR="00250212" w:rsidRPr="00250212">
        <w:rPr>
          <w:lang w:val="et-EE"/>
        </w:rPr>
        <w:t>infrastrukuuride vahelise ühenduse ning manöövritööde tegemise ja liiklusohutuse tagamise juhendi</w:t>
      </w:r>
      <w:r w:rsidR="00250212">
        <w:rPr>
          <w:lang w:val="et-EE"/>
        </w:rPr>
        <w:t>ga</w:t>
      </w:r>
      <w:r>
        <w:rPr>
          <w:lang w:val="et-EE"/>
        </w:rPr>
        <w:t>;</w:t>
      </w:r>
    </w:p>
    <w:p w14:paraId="34D080E6" w14:textId="77777777" w:rsidR="00E016B5" w:rsidRDefault="00E016B5" w:rsidP="00E016B5">
      <w:pPr>
        <w:pStyle w:val="Kehatekst"/>
        <w:numPr>
          <w:ilvl w:val="2"/>
          <w:numId w:val="1"/>
        </w:numPr>
        <w:tabs>
          <w:tab w:val="clear" w:pos="1080"/>
          <w:tab w:val="num" w:pos="709"/>
        </w:tabs>
        <w:ind w:left="709" w:hanging="709"/>
        <w:rPr>
          <w:lang w:val="et-EE"/>
        </w:rPr>
      </w:pPr>
      <w:r>
        <w:rPr>
          <w:lang w:val="et-EE"/>
        </w:rPr>
        <w:lastRenderedPageBreak/>
        <w:t>enne talveperioodi teostama koos Töövõtjaga Raudtee tehnilise seisukorra auditi ja fikseerima Raudtee kokkulepitud tasemel hoidmiseks vajalike tööde ning materjalide aastase mahu;</w:t>
      </w:r>
    </w:p>
    <w:p w14:paraId="3DEDC6AE" w14:textId="77777777" w:rsidR="00E016B5" w:rsidRDefault="00E016B5" w:rsidP="00E016B5">
      <w:pPr>
        <w:pStyle w:val="Kehatekst"/>
        <w:numPr>
          <w:ilvl w:val="2"/>
          <w:numId w:val="1"/>
        </w:numPr>
        <w:tabs>
          <w:tab w:val="clear" w:pos="1080"/>
          <w:tab w:val="num" w:pos="709"/>
        </w:tabs>
        <w:ind w:left="709" w:hanging="709"/>
        <w:rPr>
          <w:lang w:val="et-EE"/>
        </w:rPr>
      </w:pPr>
      <w:r>
        <w:rPr>
          <w:lang w:val="et-EE"/>
        </w:rPr>
        <w:t>avariijuhtudel (veeremi rööbastelt maha minek, rööpamurd, jms) teavitama sellest koheselt Töövõtja volitatud esindajat, kes määrab Töövõtja poolse avariibrigaadi;</w:t>
      </w:r>
    </w:p>
    <w:p w14:paraId="65EBD3DB" w14:textId="77777777" w:rsidR="00E016B5" w:rsidRDefault="00E016B5" w:rsidP="00E016B5">
      <w:pPr>
        <w:pStyle w:val="Kehatekst"/>
        <w:numPr>
          <w:ilvl w:val="2"/>
          <w:numId w:val="1"/>
        </w:numPr>
        <w:tabs>
          <w:tab w:val="clear" w:pos="1080"/>
          <w:tab w:val="num" w:pos="709"/>
        </w:tabs>
        <w:ind w:left="709" w:hanging="709"/>
        <w:rPr>
          <w:lang w:val="et-EE"/>
        </w:rPr>
      </w:pPr>
      <w:r>
        <w:rPr>
          <w:lang w:val="et-EE"/>
        </w:rPr>
        <w:t>Raudteel veeremi rööbastelt maha</w:t>
      </w:r>
      <w:r w:rsidR="00712810">
        <w:rPr>
          <w:lang w:val="et-EE"/>
        </w:rPr>
        <w:t>minek</w:t>
      </w:r>
      <w:r w:rsidR="00A751F3">
        <w:rPr>
          <w:lang w:val="et-EE"/>
        </w:rPr>
        <w:t>u</w:t>
      </w:r>
      <w:r>
        <w:rPr>
          <w:lang w:val="et-EE"/>
        </w:rPr>
        <w:t xml:space="preserve"> korral säilitama tekkinud olukorra kuni Töövõtja esindaja(te) saabumiseni välja arvatud juhtudel, kui tekkinud olukord ohustab inimesi ja keskkonda;</w:t>
      </w:r>
    </w:p>
    <w:p w14:paraId="232B5FD0" w14:textId="77777777" w:rsidR="00E016B5" w:rsidRDefault="00E016B5" w:rsidP="00E016B5">
      <w:pPr>
        <w:pStyle w:val="Kehatekst"/>
        <w:numPr>
          <w:ilvl w:val="2"/>
          <w:numId w:val="1"/>
        </w:numPr>
        <w:tabs>
          <w:tab w:val="clear" w:pos="1080"/>
          <w:tab w:val="num" w:pos="709"/>
        </w:tabs>
        <w:ind w:left="709" w:hanging="709"/>
        <w:rPr>
          <w:lang w:val="et-EE"/>
        </w:rPr>
      </w:pPr>
      <w:r>
        <w:rPr>
          <w:lang w:val="et-EE"/>
        </w:rPr>
        <w:t>Raudteel veeremi rööbastelt maha mineku ja avariijuhtumite korral osalema selle põhjuste uurimistoimingutes;</w:t>
      </w:r>
    </w:p>
    <w:p w14:paraId="52076D94" w14:textId="77777777" w:rsidR="00E016B5" w:rsidRDefault="00E016B5" w:rsidP="00E016B5">
      <w:pPr>
        <w:pStyle w:val="Kehatekst"/>
        <w:numPr>
          <w:ilvl w:val="2"/>
          <w:numId w:val="1"/>
        </w:numPr>
        <w:tabs>
          <w:tab w:val="clear" w:pos="1080"/>
          <w:tab w:val="num" w:pos="709"/>
        </w:tabs>
        <w:ind w:left="709" w:hanging="709"/>
        <w:rPr>
          <w:lang w:val="et-EE"/>
        </w:rPr>
      </w:pPr>
      <w:r>
        <w:rPr>
          <w:lang w:val="et-EE"/>
        </w:rPr>
        <w:t>teostama Lepingu punktis 2.1. nimetatud Teenuse mahtu ületavad tööd omal kulul;</w:t>
      </w:r>
    </w:p>
    <w:p w14:paraId="02039764" w14:textId="77777777" w:rsidR="003F25D3" w:rsidRDefault="00B80CAE" w:rsidP="00E016B5">
      <w:pPr>
        <w:pStyle w:val="Kehatekst"/>
        <w:numPr>
          <w:ilvl w:val="2"/>
          <w:numId w:val="1"/>
        </w:numPr>
        <w:tabs>
          <w:tab w:val="clear" w:pos="1080"/>
          <w:tab w:val="num" w:pos="709"/>
        </w:tabs>
        <w:ind w:left="709" w:hanging="709"/>
        <w:rPr>
          <w:lang w:val="et-EE"/>
        </w:rPr>
      </w:pPr>
      <w:r>
        <w:rPr>
          <w:lang w:val="et-EE"/>
        </w:rPr>
        <w:t xml:space="preserve">teavitama töövõtjat lumekoristamise vajadusest </w:t>
      </w:r>
      <w:r w:rsidR="003F25D3">
        <w:rPr>
          <w:lang w:val="et-EE"/>
        </w:rPr>
        <w:t>vähemalt kaks ööpäeva enne veeremi saabumist</w:t>
      </w:r>
      <w:r>
        <w:rPr>
          <w:lang w:val="et-EE"/>
        </w:rPr>
        <w:t>.</w:t>
      </w:r>
    </w:p>
    <w:p w14:paraId="5ED39BE3" w14:textId="77777777" w:rsidR="00E016B5" w:rsidRDefault="00E016B5">
      <w:pPr>
        <w:pStyle w:val="Kehatekst"/>
        <w:rPr>
          <w:lang w:val="et-EE"/>
        </w:rPr>
      </w:pPr>
    </w:p>
    <w:p w14:paraId="77103505" w14:textId="77777777" w:rsidR="00E016B5" w:rsidRDefault="00E016B5" w:rsidP="00E016B5">
      <w:pPr>
        <w:numPr>
          <w:ilvl w:val="0"/>
          <w:numId w:val="1"/>
        </w:numPr>
        <w:tabs>
          <w:tab w:val="clear" w:pos="720"/>
          <w:tab w:val="num" w:pos="426"/>
        </w:tabs>
        <w:ind w:left="426" w:hanging="426"/>
        <w:jc w:val="both"/>
        <w:rPr>
          <w:b/>
          <w:bCs/>
          <w:sz w:val="24"/>
          <w:lang w:val="et-EE"/>
        </w:rPr>
      </w:pPr>
      <w:r>
        <w:rPr>
          <w:b/>
          <w:bCs/>
          <w:sz w:val="24"/>
          <w:lang w:val="et-EE"/>
        </w:rPr>
        <w:t>Töövõtja õigused ja kohustused</w:t>
      </w:r>
    </w:p>
    <w:p w14:paraId="43CF04B1"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Töövõtja kohustub:</w:t>
      </w:r>
    </w:p>
    <w:p w14:paraId="77F3C826" w14:textId="77777777" w:rsidR="00A43391" w:rsidRDefault="00A43391" w:rsidP="00E016B5">
      <w:pPr>
        <w:numPr>
          <w:ilvl w:val="2"/>
          <w:numId w:val="1"/>
        </w:numPr>
        <w:tabs>
          <w:tab w:val="clear" w:pos="1080"/>
          <w:tab w:val="num" w:pos="709"/>
        </w:tabs>
        <w:ind w:left="709" w:hanging="709"/>
        <w:jc w:val="both"/>
        <w:rPr>
          <w:sz w:val="24"/>
          <w:lang w:val="et-EE"/>
        </w:rPr>
      </w:pPr>
      <w:r>
        <w:rPr>
          <w:sz w:val="24"/>
          <w:lang w:val="et-EE"/>
        </w:rPr>
        <w:t xml:space="preserve">sisse seadma </w:t>
      </w:r>
      <w:r w:rsidRPr="00A43391">
        <w:rPr>
          <w:sz w:val="24"/>
          <w:lang w:val="et-EE"/>
        </w:rPr>
        <w:t>asukohajärgse objekti juurde Raudtee tehnilise seisukorra raamatu</w:t>
      </w:r>
      <w:r>
        <w:rPr>
          <w:sz w:val="24"/>
          <w:lang w:val="et-EE"/>
        </w:rPr>
        <w:t xml:space="preserve">, edaspidi nimetatud RTSR ja tagama </w:t>
      </w:r>
      <w:r w:rsidRPr="00A43391">
        <w:rPr>
          <w:sz w:val="24"/>
          <w:lang w:val="et-EE"/>
        </w:rPr>
        <w:t>Omanikule sellele juurdepääsu</w:t>
      </w:r>
      <w:r>
        <w:rPr>
          <w:sz w:val="24"/>
          <w:lang w:val="et-EE"/>
        </w:rPr>
        <w:t>.</w:t>
      </w:r>
    </w:p>
    <w:p w14:paraId="5E524F71"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osutama Teenust vastavalt käesoleva Lepingu punktis 1.2. sätestatud dokumentide nõuetele eesmärgiga hoida Raudtee tehniline seisukord peatükis 3. sätestatud tasemel.</w:t>
      </w:r>
    </w:p>
    <w:p w14:paraId="16BE82C9"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enne talveperioodi teostama koos Omanikuga Raudtee tehnilise seisukorra auditi ja fikseerima</w:t>
      </w:r>
      <w:r w:rsidR="003C168B">
        <w:rPr>
          <w:sz w:val="24"/>
          <w:lang w:val="et-EE"/>
        </w:rPr>
        <w:t xml:space="preserve"> Raudtee </w:t>
      </w:r>
      <w:r>
        <w:rPr>
          <w:sz w:val="24"/>
          <w:lang w:val="et-EE"/>
        </w:rPr>
        <w:t>sätestatud tasemel hoidmiseks vajalike remonditööde ning materjalide aastase mahu;</w:t>
      </w:r>
    </w:p>
    <w:p w14:paraId="25AC1F9B"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teavitama Omanikku kõigist avastatud puudustest, mida ei õnnestunud Teenuse osutamise käigus koheselt kõrvaldada, ning hooldus- või remonditöödest sh tegema RTSR-i sellekohased sissekanded;</w:t>
      </w:r>
    </w:p>
    <w:p w14:paraId="574534D4"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 xml:space="preserve">osutama Lepingu </w:t>
      </w:r>
      <w:r w:rsidR="00242032">
        <w:rPr>
          <w:sz w:val="24"/>
          <w:lang w:val="et-EE"/>
        </w:rPr>
        <w:t xml:space="preserve">punktis </w:t>
      </w:r>
      <w:r>
        <w:rPr>
          <w:sz w:val="24"/>
          <w:lang w:val="et-EE"/>
        </w:rPr>
        <w:t>2 nimetatud Teenust tööpäeviti ajavahemikul 08.00 – 20.00.</w:t>
      </w:r>
    </w:p>
    <w:p w14:paraId="150899B6"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avariijuhtudel (veeremi rööbastelt maha minek, rööpamurd, jms) saatma viivitamatult oma esindaja(d) sündmuspaika;</w:t>
      </w:r>
    </w:p>
    <w:p w14:paraId="05FD95CA"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avariijuhtudel (veeremi rööbastelt mahaminek, rööpamurd jms) korraldama Raudtee avariieelse seisukorra taastamiseks vajalikud tööd võimalikult lühikese aja jooksul;</w:t>
      </w:r>
    </w:p>
    <w:p w14:paraId="6C682279"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Raudteel veeremi rööbastelt mahamineku ja avariijuhtumite korral osalema selle põhjuste uurimistoimingutes;</w:t>
      </w:r>
    </w:p>
    <w:p w14:paraId="71FF6FB8"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 xml:space="preserve">täitma </w:t>
      </w:r>
      <w:r w:rsidR="00BC3D7D" w:rsidRPr="00BC3D7D">
        <w:rPr>
          <w:sz w:val="24"/>
          <w:lang w:val="et-EE"/>
        </w:rPr>
        <w:t>raudteeinfrastrukuuride</w:t>
      </w:r>
      <w:r w:rsidR="00065F99">
        <w:rPr>
          <w:sz w:val="24"/>
          <w:lang w:val="et-EE"/>
        </w:rPr>
        <w:t xml:space="preserve"> </w:t>
      </w:r>
      <w:r w:rsidR="00BC3D7D" w:rsidRPr="00BC3D7D">
        <w:rPr>
          <w:sz w:val="24"/>
          <w:lang w:val="et-EE"/>
        </w:rPr>
        <w:t>vahelise ühenduse ning manöövritööde tegemise ja liiklusohutuse tagamise juhendi</w:t>
      </w:r>
      <w:r w:rsidR="00BC3D7D">
        <w:rPr>
          <w:sz w:val="24"/>
          <w:lang w:val="et-EE"/>
        </w:rPr>
        <w:t>t</w:t>
      </w:r>
      <w:r w:rsidR="00BC3D7D" w:rsidRPr="00BC3D7D">
        <w:rPr>
          <w:sz w:val="24"/>
          <w:lang w:val="et-EE"/>
        </w:rPr>
        <w:t xml:space="preserve"> </w:t>
      </w:r>
      <w:r>
        <w:rPr>
          <w:sz w:val="24"/>
          <w:lang w:val="et-EE"/>
        </w:rPr>
        <w:t>ning kandma täielikku varalist vastutust nende nõuete täitmatajätmisest põhjustatud Omaniku vara osalise või täieliku kahjustumise, hävimise või kaotsimineku eest;</w:t>
      </w:r>
    </w:p>
    <w:p w14:paraId="6F6DD81B"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vastutama oma töötajatega juhtunud tööõnnetuste eest, sh osalema sellega seotud uurimistoimingutes jmt.;</w:t>
      </w:r>
    </w:p>
    <w:p w14:paraId="64088429" w14:textId="77777777" w:rsidR="003F25D3" w:rsidRDefault="00011C7A" w:rsidP="00E016B5">
      <w:pPr>
        <w:numPr>
          <w:ilvl w:val="2"/>
          <w:numId w:val="1"/>
        </w:numPr>
        <w:tabs>
          <w:tab w:val="clear" w:pos="1080"/>
          <w:tab w:val="num" w:pos="709"/>
        </w:tabs>
        <w:ind w:left="709" w:hanging="709"/>
        <w:jc w:val="both"/>
        <w:rPr>
          <w:sz w:val="24"/>
          <w:lang w:val="et-EE"/>
        </w:rPr>
      </w:pPr>
      <w:r>
        <w:rPr>
          <w:sz w:val="24"/>
          <w:lang w:val="et-EE"/>
        </w:rPr>
        <w:t>t</w:t>
      </w:r>
      <w:r w:rsidR="00B80CAE">
        <w:rPr>
          <w:sz w:val="24"/>
          <w:lang w:val="et-EE"/>
        </w:rPr>
        <w:t xml:space="preserve">eostama </w:t>
      </w:r>
      <w:r w:rsidR="003F25D3">
        <w:rPr>
          <w:sz w:val="24"/>
          <w:lang w:val="et-EE"/>
        </w:rPr>
        <w:t>lumekoristus</w:t>
      </w:r>
      <w:r w:rsidR="00B80CAE">
        <w:rPr>
          <w:sz w:val="24"/>
          <w:lang w:val="et-EE"/>
        </w:rPr>
        <w:t>e</w:t>
      </w:r>
      <w:r w:rsidR="003F25D3">
        <w:rPr>
          <w:sz w:val="24"/>
          <w:lang w:val="et-EE"/>
        </w:rPr>
        <w:t xml:space="preserve"> hiljemalt kaks tundi enne veeremi saabumist</w:t>
      </w:r>
      <w:r>
        <w:rPr>
          <w:sz w:val="24"/>
          <w:lang w:val="et-EE"/>
        </w:rPr>
        <w:t>;</w:t>
      </w:r>
    </w:p>
    <w:p w14:paraId="35C2F894"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Töövõtja on kohustatud tarvitusele võtma kõik abinõud Omaniku vara säilimise tagamiseks</w:t>
      </w:r>
      <w:r w:rsidR="00B80CAE">
        <w:rPr>
          <w:sz w:val="24"/>
          <w:lang w:val="et-EE"/>
        </w:rPr>
        <w:t xml:space="preserve"> </w:t>
      </w:r>
      <w:r>
        <w:rPr>
          <w:sz w:val="24"/>
          <w:lang w:val="et-EE"/>
        </w:rPr>
        <w:t>ja vastutab Omaniku vara osalise või täieliku kahjustamise, hävimise või kaotsimineku eest käesoleva Lepinguga kokku lepitud tööde teostamise ajal.</w:t>
      </w:r>
    </w:p>
    <w:p w14:paraId="13C71DE2" w14:textId="77777777" w:rsidR="00E016B5" w:rsidRDefault="00E016B5">
      <w:pPr>
        <w:jc w:val="both"/>
        <w:rPr>
          <w:sz w:val="24"/>
          <w:lang w:val="et-EE"/>
        </w:rPr>
      </w:pPr>
    </w:p>
    <w:p w14:paraId="58D231F4" w14:textId="77777777" w:rsidR="00E016B5" w:rsidRDefault="00E016B5" w:rsidP="00E016B5">
      <w:pPr>
        <w:numPr>
          <w:ilvl w:val="0"/>
          <w:numId w:val="1"/>
        </w:numPr>
        <w:tabs>
          <w:tab w:val="clear" w:pos="720"/>
          <w:tab w:val="num" w:pos="426"/>
        </w:tabs>
        <w:ind w:left="426" w:hanging="426"/>
        <w:jc w:val="both"/>
        <w:rPr>
          <w:b/>
          <w:sz w:val="24"/>
          <w:lang w:val="et-EE"/>
        </w:rPr>
      </w:pPr>
      <w:r>
        <w:rPr>
          <w:b/>
          <w:sz w:val="24"/>
          <w:lang w:val="et-EE"/>
        </w:rPr>
        <w:t>Tagavaraosad ja materjalid</w:t>
      </w:r>
    </w:p>
    <w:p w14:paraId="12D34917" w14:textId="77777777" w:rsidR="00E016B5" w:rsidRDefault="00E016B5" w:rsidP="00E016B5">
      <w:pPr>
        <w:pStyle w:val="Kehatekst"/>
        <w:numPr>
          <w:ilvl w:val="1"/>
          <w:numId w:val="1"/>
        </w:numPr>
        <w:tabs>
          <w:tab w:val="clear" w:pos="720"/>
          <w:tab w:val="num" w:pos="426"/>
        </w:tabs>
        <w:ind w:left="426" w:hanging="426"/>
        <w:rPr>
          <w:lang w:val="et-EE"/>
        </w:rPr>
      </w:pPr>
      <w:r>
        <w:rPr>
          <w:lang w:val="et-EE"/>
        </w:rPr>
        <w:t>Omaniku Raudtee hoolduseks ja remondiks vajaliku materjalide ja varuosade mahu määrab Töövõtja.</w:t>
      </w:r>
    </w:p>
    <w:p w14:paraId="4EA7BCF7" w14:textId="77777777" w:rsidR="00E016B5" w:rsidRDefault="003C168B" w:rsidP="00E016B5">
      <w:pPr>
        <w:numPr>
          <w:ilvl w:val="1"/>
          <w:numId w:val="1"/>
        </w:numPr>
        <w:tabs>
          <w:tab w:val="clear" w:pos="720"/>
          <w:tab w:val="num" w:pos="426"/>
        </w:tabs>
        <w:ind w:left="426" w:hanging="426"/>
        <w:jc w:val="both"/>
        <w:rPr>
          <w:sz w:val="24"/>
          <w:lang w:val="et-EE"/>
        </w:rPr>
      </w:pPr>
      <w:r>
        <w:rPr>
          <w:sz w:val="24"/>
          <w:lang w:val="et-EE"/>
        </w:rPr>
        <w:t xml:space="preserve">Raudtee </w:t>
      </w:r>
      <w:r w:rsidR="00E016B5">
        <w:rPr>
          <w:sz w:val="24"/>
          <w:lang w:val="et-EE"/>
        </w:rPr>
        <w:t>remondiks vajalikud materjalid</w:t>
      </w:r>
      <w:r w:rsidR="00F3796F">
        <w:rPr>
          <w:sz w:val="24"/>
          <w:lang w:val="et-EE"/>
        </w:rPr>
        <w:t xml:space="preserve"> </w:t>
      </w:r>
      <w:r w:rsidR="00F3796F" w:rsidRPr="003C168B">
        <w:rPr>
          <w:sz w:val="24"/>
          <w:lang w:val="et-EE"/>
        </w:rPr>
        <w:t>soetatakse vastavalt</w:t>
      </w:r>
      <w:r w:rsidR="000A4D97">
        <w:rPr>
          <w:sz w:val="24"/>
          <w:lang w:val="et-EE"/>
        </w:rPr>
        <w:t xml:space="preserve"> Omaniku ja Töövõtja </w:t>
      </w:r>
      <w:r w:rsidR="00F61764">
        <w:rPr>
          <w:sz w:val="24"/>
          <w:lang w:val="et-EE"/>
        </w:rPr>
        <w:t xml:space="preserve">vahelisele </w:t>
      </w:r>
      <w:r w:rsidR="000A4D97">
        <w:rPr>
          <w:sz w:val="24"/>
          <w:lang w:val="et-EE"/>
        </w:rPr>
        <w:t>kokkuleppele</w:t>
      </w:r>
      <w:r w:rsidR="00F3796F" w:rsidRPr="000724FA">
        <w:rPr>
          <w:sz w:val="24"/>
          <w:lang w:val="et-EE"/>
        </w:rPr>
        <w:t>.</w:t>
      </w:r>
      <w:r w:rsidR="00F3796F" w:rsidRPr="009170A1">
        <w:rPr>
          <w:color w:val="FF0000"/>
          <w:sz w:val="24"/>
          <w:lang w:val="et-EE"/>
        </w:rPr>
        <w:t xml:space="preserve">  </w:t>
      </w:r>
      <w:r w:rsidR="00F3796F" w:rsidRPr="003C168B">
        <w:rPr>
          <w:sz w:val="24"/>
          <w:lang w:val="et-EE"/>
        </w:rPr>
        <w:t>Materjalide</w:t>
      </w:r>
      <w:r w:rsidR="00F3796F">
        <w:rPr>
          <w:sz w:val="24"/>
          <w:lang w:val="et-EE"/>
        </w:rPr>
        <w:t xml:space="preserve"> </w:t>
      </w:r>
      <w:r w:rsidR="00E016B5">
        <w:rPr>
          <w:sz w:val="24"/>
          <w:lang w:val="et-EE"/>
        </w:rPr>
        <w:t xml:space="preserve"> maksumused ei ole arvestatud Lepingu punktis 7.1. fikseeritud maksumuse sisse.</w:t>
      </w:r>
    </w:p>
    <w:p w14:paraId="14091FC2" w14:textId="77777777" w:rsidR="00E016B5" w:rsidRDefault="00E016B5">
      <w:pPr>
        <w:rPr>
          <w:sz w:val="24"/>
          <w:lang w:val="et-EE"/>
        </w:rPr>
      </w:pPr>
    </w:p>
    <w:p w14:paraId="3D1408A7" w14:textId="77777777" w:rsidR="00E016B5" w:rsidRDefault="00E016B5" w:rsidP="00E016B5">
      <w:pPr>
        <w:numPr>
          <w:ilvl w:val="0"/>
          <w:numId w:val="1"/>
        </w:numPr>
        <w:tabs>
          <w:tab w:val="clear" w:pos="720"/>
          <w:tab w:val="num" w:pos="426"/>
        </w:tabs>
        <w:ind w:left="426" w:hanging="426"/>
        <w:rPr>
          <w:b/>
          <w:bCs/>
          <w:sz w:val="24"/>
          <w:lang w:val="et-EE"/>
        </w:rPr>
      </w:pPr>
      <w:r>
        <w:rPr>
          <w:b/>
          <w:bCs/>
          <w:sz w:val="24"/>
          <w:lang w:val="et-EE"/>
        </w:rPr>
        <w:t>Teenuse maksumus ja arvelduste kord</w:t>
      </w:r>
    </w:p>
    <w:p w14:paraId="449CCAD4" w14:textId="35448940" w:rsidR="007939A5" w:rsidRDefault="00E016B5" w:rsidP="00E016B5">
      <w:pPr>
        <w:numPr>
          <w:ilvl w:val="1"/>
          <w:numId w:val="1"/>
        </w:numPr>
        <w:tabs>
          <w:tab w:val="clear" w:pos="720"/>
          <w:tab w:val="num" w:pos="426"/>
        </w:tabs>
        <w:ind w:left="426" w:hanging="426"/>
        <w:jc w:val="both"/>
        <w:rPr>
          <w:sz w:val="24"/>
          <w:lang w:val="et-EE"/>
        </w:rPr>
      </w:pPr>
      <w:r>
        <w:rPr>
          <w:sz w:val="24"/>
          <w:lang w:val="et-EE"/>
        </w:rPr>
        <w:lastRenderedPageBreak/>
        <w:t xml:space="preserve">Töövõtja poolt osutatava Lepingu punktis 2.1. nimetatud Teenuse maksumus on </w:t>
      </w:r>
      <w:r w:rsidR="003C168B">
        <w:rPr>
          <w:b/>
          <w:sz w:val="24"/>
          <w:lang w:val="et-EE"/>
        </w:rPr>
        <w:t>….</w:t>
      </w:r>
      <w:r w:rsidR="00B80CAE">
        <w:rPr>
          <w:b/>
          <w:sz w:val="24"/>
          <w:lang w:val="et-EE"/>
        </w:rPr>
        <w:t xml:space="preserve"> </w:t>
      </w:r>
      <w:r w:rsidR="008E63AC">
        <w:rPr>
          <w:sz w:val="24"/>
          <w:lang w:val="et-EE"/>
        </w:rPr>
        <w:t>eurot</w:t>
      </w:r>
      <w:r>
        <w:rPr>
          <w:sz w:val="24"/>
          <w:lang w:val="et-EE"/>
        </w:rPr>
        <w:t xml:space="preserve"> kuu</w:t>
      </w:r>
      <w:r w:rsidR="003C168B">
        <w:rPr>
          <w:sz w:val="24"/>
          <w:lang w:val="et-EE"/>
        </w:rPr>
        <w:t>s, millele lisandub käibemaks 2</w:t>
      </w:r>
      <w:r w:rsidR="00454842">
        <w:rPr>
          <w:sz w:val="24"/>
          <w:lang w:val="et-EE"/>
        </w:rPr>
        <w:t>2</w:t>
      </w:r>
      <w:r>
        <w:rPr>
          <w:sz w:val="24"/>
          <w:lang w:val="et-EE"/>
        </w:rPr>
        <w:t>%</w:t>
      </w:r>
      <w:r w:rsidR="007939A5">
        <w:rPr>
          <w:sz w:val="24"/>
          <w:lang w:val="et-EE"/>
        </w:rPr>
        <w:t xml:space="preserve">. </w:t>
      </w:r>
    </w:p>
    <w:p w14:paraId="4E1E10E4" w14:textId="05D07301" w:rsidR="00E016B5" w:rsidRDefault="007939A5" w:rsidP="00E016B5">
      <w:pPr>
        <w:numPr>
          <w:ilvl w:val="1"/>
          <w:numId w:val="1"/>
        </w:numPr>
        <w:tabs>
          <w:tab w:val="clear" w:pos="720"/>
          <w:tab w:val="num" w:pos="426"/>
        </w:tabs>
        <w:ind w:left="426" w:hanging="426"/>
        <w:jc w:val="both"/>
        <w:rPr>
          <w:sz w:val="24"/>
          <w:lang w:val="et-EE"/>
        </w:rPr>
      </w:pPr>
      <w:r>
        <w:rPr>
          <w:sz w:val="24"/>
          <w:lang w:val="et-EE"/>
        </w:rPr>
        <w:t>Lumekoristamise</w:t>
      </w:r>
      <w:r w:rsidR="0013368F">
        <w:rPr>
          <w:sz w:val="24"/>
          <w:lang w:val="et-EE"/>
        </w:rPr>
        <w:t>, nähtavust piirava võsa raide</w:t>
      </w:r>
      <w:r>
        <w:rPr>
          <w:sz w:val="24"/>
          <w:lang w:val="et-EE"/>
        </w:rPr>
        <w:t xml:space="preserve"> ja umbrohutõrje teostamise ning katkiste pidurikingade asendamise eest tasutakse vastavalt vajadusele pakkumuses esitatud ühikuhindade alusel.</w:t>
      </w:r>
    </w:p>
    <w:p w14:paraId="727AC78D" w14:textId="77777777" w:rsidR="001F2D5A" w:rsidRDefault="00E016B5" w:rsidP="001F2D5A">
      <w:pPr>
        <w:numPr>
          <w:ilvl w:val="1"/>
          <w:numId w:val="1"/>
        </w:numPr>
        <w:tabs>
          <w:tab w:val="clear" w:pos="720"/>
          <w:tab w:val="num" w:pos="426"/>
        </w:tabs>
        <w:ind w:left="426" w:hanging="426"/>
        <w:jc w:val="both"/>
        <w:rPr>
          <w:sz w:val="24"/>
          <w:lang w:val="et-EE"/>
        </w:rPr>
      </w:pPr>
      <w:r>
        <w:rPr>
          <w:sz w:val="24"/>
          <w:lang w:val="et-EE"/>
        </w:rPr>
        <w:t xml:space="preserve">Lepingu Lisas 1 </w:t>
      </w:r>
      <w:r w:rsidR="001F2D5A">
        <w:rPr>
          <w:sz w:val="24"/>
          <w:lang w:val="et-EE"/>
        </w:rPr>
        <w:t>fikseerimata tööd</w:t>
      </w:r>
      <w:r>
        <w:rPr>
          <w:sz w:val="24"/>
          <w:lang w:val="et-EE"/>
        </w:rPr>
        <w:t xml:space="preserve"> ei kuulu Teenuse koosseisu ja nende</w:t>
      </w:r>
      <w:r w:rsidR="001F2D5A">
        <w:rPr>
          <w:sz w:val="24"/>
          <w:lang w:val="et-EE"/>
        </w:rPr>
        <w:t xml:space="preserve"> eest tasumine toimub  Töövõtja poolt koostatud  kalkulatsioonide alusel.</w:t>
      </w:r>
    </w:p>
    <w:p w14:paraId="6B466C6C"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 xml:space="preserve">Omanik tasub Töövõtjale osutatud Teenuse ja muude teenuste eest üks kord kuus </w:t>
      </w:r>
      <w:r w:rsidR="00B80CAE">
        <w:rPr>
          <w:sz w:val="24"/>
          <w:lang w:val="et-EE"/>
        </w:rPr>
        <w:t>21</w:t>
      </w:r>
      <w:r>
        <w:rPr>
          <w:sz w:val="24"/>
          <w:lang w:val="et-EE"/>
        </w:rPr>
        <w:t xml:space="preserve"> (</w:t>
      </w:r>
      <w:r w:rsidR="00B80CAE">
        <w:rPr>
          <w:sz w:val="24"/>
          <w:lang w:val="et-EE"/>
        </w:rPr>
        <w:t>kahekümne ühe</w:t>
      </w:r>
      <w:r>
        <w:rPr>
          <w:sz w:val="24"/>
          <w:lang w:val="et-EE"/>
        </w:rPr>
        <w:t xml:space="preserve">) kalendripäeva jooksul pärast Poolte volitatud esindajate poolt allkirjastatud </w:t>
      </w:r>
      <w:r w:rsidR="00D77EE9">
        <w:rPr>
          <w:sz w:val="24"/>
          <w:lang w:val="et-EE"/>
        </w:rPr>
        <w:t>a</w:t>
      </w:r>
      <w:r>
        <w:rPr>
          <w:sz w:val="24"/>
          <w:lang w:val="et-EE"/>
        </w:rPr>
        <w:t>ktide alusel koostatud arve saamist.</w:t>
      </w:r>
    </w:p>
    <w:p w14:paraId="07BA6359" w14:textId="77777777" w:rsidR="00E016B5" w:rsidRDefault="00E016B5">
      <w:pPr>
        <w:rPr>
          <w:sz w:val="24"/>
          <w:lang w:val="et-EE"/>
        </w:rPr>
      </w:pPr>
    </w:p>
    <w:p w14:paraId="14820768" w14:textId="77777777" w:rsidR="00E016B5" w:rsidRDefault="00E016B5" w:rsidP="00E016B5">
      <w:pPr>
        <w:numPr>
          <w:ilvl w:val="0"/>
          <w:numId w:val="1"/>
        </w:numPr>
        <w:tabs>
          <w:tab w:val="clear" w:pos="720"/>
          <w:tab w:val="num" w:pos="426"/>
        </w:tabs>
        <w:ind w:left="426" w:hanging="426"/>
        <w:rPr>
          <w:b/>
          <w:bCs/>
          <w:sz w:val="24"/>
          <w:lang w:val="et-EE"/>
        </w:rPr>
      </w:pPr>
      <w:r>
        <w:rPr>
          <w:b/>
          <w:bCs/>
          <w:sz w:val="24"/>
          <w:lang w:val="et-EE"/>
        </w:rPr>
        <w:t>Poolte vastutus</w:t>
      </w:r>
    </w:p>
    <w:p w14:paraId="5B62CB7D" w14:textId="77777777" w:rsidR="00E016B5" w:rsidRDefault="00E016B5" w:rsidP="00E016B5">
      <w:pPr>
        <w:numPr>
          <w:ilvl w:val="1"/>
          <w:numId w:val="1"/>
        </w:numPr>
        <w:tabs>
          <w:tab w:val="clear" w:pos="720"/>
          <w:tab w:val="num" w:pos="426"/>
        </w:tabs>
        <w:ind w:left="426" w:hanging="426"/>
        <w:jc w:val="both"/>
        <w:rPr>
          <w:sz w:val="24"/>
          <w:lang w:val="et-EE"/>
        </w:rPr>
      </w:pPr>
      <w:r>
        <w:rPr>
          <w:color w:val="000000"/>
          <w:sz w:val="24"/>
          <w:lang w:val="et-EE"/>
        </w:rPr>
        <w:t>Lepingu Pooltelt eeldatakse Lepingu täitmisel sellist käitumist, mis ei põhjustaks teisele Lepingu Poolele kahju.</w:t>
      </w:r>
    </w:p>
    <w:p w14:paraId="782568C7"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Juhul kui Omanik viivitab arve tasumisega üle Lepingu punktis 7.3. sätestatud tähtaja ning Poolte vahel puudub selles osas eraldi kokkulepe, tasub Omanik viivist 0,1%  esitatud arve summast iga viivitatud kalendripäeva eest, kuid mitte rohkem kui 10 % (kümme protsenti) esitatud arve summast.</w:t>
      </w:r>
    </w:p>
    <w:p w14:paraId="4E31897C"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 xml:space="preserve">Juhul kui Töövõtja viivitab Teenuse ja/või muude teenuste osutamisega üle kokkulepitud aja ning Poolte vahel puudub selles osas eraldi kokkulepe, tasub Töövõtja </w:t>
      </w:r>
      <w:r w:rsidR="00B80CAE">
        <w:rPr>
          <w:sz w:val="24"/>
          <w:lang w:val="et-EE"/>
        </w:rPr>
        <w:t xml:space="preserve">leppetrahvi </w:t>
      </w:r>
      <w:r>
        <w:rPr>
          <w:sz w:val="24"/>
          <w:lang w:val="et-EE"/>
        </w:rPr>
        <w:t>0,1%  Teenuse ja/või muude teenuste, mille osutamisel viivitud tekkis, maksumusest iga viivitatud kalendripäeva eest, kuid mitte rohkem kui 10 % (kümme protsenti) viivituses olnud teenuse maksumusest.</w:t>
      </w:r>
    </w:p>
    <w:p w14:paraId="5D74492A"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Käesoleva Lepingu punktis 5.2. toodud juhul vastutab Töövõtja Omaniku vara kaotsimineku või hävimise eest vara maksumuse ulatuses; vara kahjustumise korral aga summa ulatuses, mille võrra vara väärtus vähenes.</w:t>
      </w:r>
    </w:p>
    <w:p w14:paraId="5127B868"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Omaniku vara osalise või täieliku kahjustumise, hävimise või kaotsimineku korral koostavad Pooled sellekohase akti, millele kirjutavad alla mõlema Poole esindajad ning mille alusel toimub kahju hüvitamine Töövõtja poolt. Akt lisatakse Lepingule.</w:t>
      </w:r>
    </w:p>
    <w:p w14:paraId="7BDA5A0D" w14:textId="77777777" w:rsidR="00E016B5" w:rsidRDefault="00E016B5">
      <w:pPr>
        <w:jc w:val="both"/>
        <w:rPr>
          <w:sz w:val="24"/>
          <w:lang w:val="et-EE"/>
        </w:rPr>
      </w:pPr>
    </w:p>
    <w:p w14:paraId="02BD90A0" w14:textId="77777777" w:rsidR="00E016B5" w:rsidRDefault="00E016B5" w:rsidP="00E016B5">
      <w:pPr>
        <w:numPr>
          <w:ilvl w:val="0"/>
          <w:numId w:val="1"/>
        </w:numPr>
        <w:tabs>
          <w:tab w:val="clear" w:pos="720"/>
          <w:tab w:val="num" w:pos="426"/>
        </w:tabs>
        <w:ind w:left="426" w:hanging="426"/>
        <w:rPr>
          <w:b/>
          <w:bCs/>
          <w:sz w:val="24"/>
          <w:lang w:val="et-EE"/>
        </w:rPr>
      </w:pPr>
      <w:r>
        <w:rPr>
          <w:b/>
          <w:bCs/>
          <w:sz w:val="24"/>
          <w:lang w:val="et-EE"/>
        </w:rPr>
        <w:t>Vääramatu jõud</w:t>
      </w:r>
    </w:p>
    <w:p w14:paraId="3D61ECD1"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Lepingust tulenevate kohustuste mittetäitmist või mittenõuetekohast täitmist ei loeta Lepingu rikkumiseks, kui selle põhjuseks olid asjaolud, mille saabumist Pooled Lepingu sõlmimisel ette ei näinud ega võinud ette näha. Käesolevas Lepingus mõistetakse Vääramatu jõuna üldstreiki, massilisi rahutusi Poolte asukoha haldusüksuses, sõda, erakorralist seisukorda, Riigikogu, Vabariigi Presidendi, Vabariigi Valitsuse vm haldusorgani akti, mis oluliselt takistab käesoleva Lepingu täitmist, samuti muid Lepingus loetlemata asjaolusid, mida mõlemad Pooled aktsepteerivad Vääramatu jõuna.</w:t>
      </w:r>
    </w:p>
    <w:p w14:paraId="70C6EB96"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Pool, kelle tegevus lepingujärgsete kohustuste täitmisel on takistatud Vääramatu jõu asjaolude tõttu, on kohustatud sellest koheselt kirjalikult teatama teisele Poolele. Kui Vääramatu jõu asjaolud kestavad üle 30 kalendripäeva, loetakse, et tööde lõpetamine muutus võimatuks kummagi Poole süüta.</w:t>
      </w:r>
    </w:p>
    <w:p w14:paraId="1A48CC49"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Juhul, kui Teenuse ja/või muude teenuste lõpetamine muutus võimatuks kummagi Poole süüta, tasub Omanik Töövõtjale faktiliselt osutatud teenuste eest.</w:t>
      </w:r>
    </w:p>
    <w:p w14:paraId="75D1CA7B" w14:textId="77777777" w:rsidR="0076428C" w:rsidRDefault="0076428C" w:rsidP="000724FA">
      <w:pPr>
        <w:ind w:left="426"/>
        <w:jc w:val="both"/>
        <w:rPr>
          <w:sz w:val="24"/>
          <w:lang w:val="et-EE"/>
        </w:rPr>
      </w:pPr>
    </w:p>
    <w:p w14:paraId="0C51D935" w14:textId="77777777" w:rsidR="00E016B5" w:rsidRDefault="00E016B5" w:rsidP="00E016B5">
      <w:pPr>
        <w:numPr>
          <w:ilvl w:val="0"/>
          <w:numId w:val="1"/>
        </w:numPr>
        <w:tabs>
          <w:tab w:val="clear" w:pos="720"/>
          <w:tab w:val="num" w:pos="426"/>
        </w:tabs>
        <w:ind w:left="426" w:hanging="426"/>
        <w:rPr>
          <w:b/>
          <w:bCs/>
          <w:sz w:val="24"/>
          <w:lang w:val="et-EE"/>
        </w:rPr>
      </w:pPr>
      <w:r>
        <w:rPr>
          <w:b/>
          <w:bCs/>
          <w:sz w:val="24"/>
          <w:lang w:val="et-EE"/>
        </w:rPr>
        <w:t>Lepingu kehtivus</w:t>
      </w:r>
    </w:p>
    <w:p w14:paraId="3B0677EF" w14:textId="3DEFD775" w:rsidR="00E016B5" w:rsidRDefault="00E016B5" w:rsidP="00E016B5">
      <w:pPr>
        <w:numPr>
          <w:ilvl w:val="1"/>
          <w:numId w:val="1"/>
        </w:numPr>
        <w:tabs>
          <w:tab w:val="clear" w:pos="720"/>
          <w:tab w:val="num" w:pos="426"/>
        </w:tabs>
        <w:ind w:left="426" w:hanging="426"/>
        <w:jc w:val="both"/>
        <w:rPr>
          <w:sz w:val="24"/>
          <w:lang w:val="et-EE"/>
        </w:rPr>
      </w:pPr>
      <w:r>
        <w:rPr>
          <w:color w:val="000000"/>
          <w:sz w:val="24"/>
          <w:lang w:val="et-EE"/>
        </w:rPr>
        <w:t xml:space="preserve">Leping jõustub allkirjastamise </w:t>
      </w:r>
      <w:r>
        <w:rPr>
          <w:sz w:val="24"/>
          <w:lang w:val="et-EE"/>
        </w:rPr>
        <w:t xml:space="preserve">momendist Poolte poolt </w:t>
      </w:r>
      <w:r>
        <w:rPr>
          <w:color w:val="000000"/>
          <w:sz w:val="24"/>
          <w:lang w:val="et-EE"/>
        </w:rPr>
        <w:t xml:space="preserve">ja kehtib kuni </w:t>
      </w:r>
      <w:r w:rsidR="00B80CAE" w:rsidRPr="00E20A21">
        <w:rPr>
          <w:b/>
          <w:sz w:val="24"/>
          <w:lang w:val="et-EE"/>
        </w:rPr>
        <w:t>31.12.20</w:t>
      </w:r>
      <w:r w:rsidR="00D77EE9">
        <w:rPr>
          <w:b/>
          <w:sz w:val="24"/>
          <w:lang w:val="et-EE"/>
        </w:rPr>
        <w:t>2</w:t>
      </w:r>
      <w:r w:rsidR="00703D91">
        <w:rPr>
          <w:b/>
          <w:sz w:val="24"/>
          <w:lang w:val="et-EE"/>
        </w:rPr>
        <w:t>7</w:t>
      </w:r>
      <w:r w:rsidR="00D77EE9">
        <w:rPr>
          <w:b/>
          <w:sz w:val="24"/>
          <w:lang w:val="et-EE"/>
        </w:rPr>
        <w:t>.</w:t>
      </w:r>
      <w:r w:rsidR="00B80CAE" w:rsidRPr="00E20A21">
        <w:rPr>
          <w:b/>
          <w:sz w:val="24"/>
          <w:lang w:val="et-EE"/>
        </w:rPr>
        <w:t xml:space="preserve"> </w:t>
      </w:r>
      <w:r w:rsidRPr="00E20A21">
        <w:rPr>
          <w:b/>
          <w:sz w:val="24"/>
          <w:lang w:val="et-EE"/>
        </w:rPr>
        <w:t>a</w:t>
      </w:r>
      <w:r>
        <w:rPr>
          <w:sz w:val="24"/>
          <w:lang w:val="et-EE"/>
        </w:rPr>
        <w:t>.</w:t>
      </w:r>
    </w:p>
    <w:p w14:paraId="0233CFB7"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Lepingu võib ennetähtaegselt lõpetada Poolte kokkuleppel, teise Poole likvideerimisel või pankroti väljakuulutamisel.</w:t>
      </w:r>
    </w:p>
    <w:p w14:paraId="18B44253"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 xml:space="preserve">Omanikul on õigus lõpetada Leping ühepoolselt ennetähtaegselt igal ajal mõjuvate põhjuste olemasolul (halb Teenuse ja/või muude teenuste kvaliteet, Lepingu punktide mittetäitmine), </w:t>
      </w:r>
      <w:r>
        <w:rPr>
          <w:sz w:val="24"/>
          <w:lang w:val="et-EE"/>
        </w:rPr>
        <w:lastRenderedPageBreak/>
        <w:t>teatades sellest Töövõtjale kirjalikult ette 1 (üks) kuu. Sellisel juhul on Omanik kohustatud tasuma Töövõtjale faktiliselt osutatud teenuste eest.</w:t>
      </w:r>
    </w:p>
    <w:p w14:paraId="56612F63" w14:textId="77777777" w:rsidR="00E016B5" w:rsidRDefault="00E016B5" w:rsidP="00E016B5">
      <w:pPr>
        <w:numPr>
          <w:ilvl w:val="1"/>
          <w:numId w:val="1"/>
        </w:numPr>
        <w:tabs>
          <w:tab w:val="clear" w:pos="720"/>
          <w:tab w:val="num" w:pos="426"/>
        </w:tabs>
        <w:ind w:left="426" w:hanging="426"/>
        <w:jc w:val="both"/>
        <w:rPr>
          <w:sz w:val="24"/>
          <w:lang w:val="et-EE"/>
        </w:rPr>
      </w:pPr>
      <w:r>
        <w:rPr>
          <w:sz w:val="24"/>
          <w:lang w:val="et-EE"/>
        </w:rPr>
        <w:t>Töövõtjal on õigus lõpetada Leping ennetähtaegselt, teatades sellest Omanikule ette kirjalikult 1 (üks) kuu alljärgnevatel juhtudel:</w:t>
      </w:r>
    </w:p>
    <w:p w14:paraId="6963D383"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kui Omanik ei täida Lepingus sätestatut;</w:t>
      </w:r>
    </w:p>
    <w:p w14:paraId="35B62DAB"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kui Omanik põhjendamatult keeldub või hoiab kõrvale osutatud teenuste eest tasumisest;</w:t>
      </w:r>
    </w:p>
    <w:p w14:paraId="2902D43C" w14:textId="77777777" w:rsidR="00E016B5" w:rsidRDefault="00E016B5" w:rsidP="00E016B5">
      <w:pPr>
        <w:numPr>
          <w:ilvl w:val="2"/>
          <w:numId w:val="1"/>
        </w:numPr>
        <w:tabs>
          <w:tab w:val="clear" w:pos="1080"/>
          <w:tab w:val="num" w:pos="709"/>
        </w:tabs>
        <w:ind w:left="709" w:hanging="709"/>
        <w:jc w:val="both"/>
        <w:rPr>
          <w:sz w:val="24"/>
          <w:lang w:val="et-EE"/>
        </w:rPr>
      </w:pPr>
      <w:r>
        <w:rPr>
          <w:sz w:val="24"/>
          <w:lang w:val="et-EE"/>
        </w:rPr>
        <w:t>muudel põhjendatud juhtudel.</w:t>
      </w:r>
    </w:p>
    <w:p w14:paraId="6C94D6D7" w14:textId="77777777" w:rsidR="00E016B5" w:rsidRDefault="00E016B5">
      <w:pPr>
        <w:jc w:val="center"/>
        <w:rPr>
          <w:b/>
          <w:sz w:val="24"/>
          <w:lang w:val="et-EE"/>
        </w:rPr>
      </w:pPr>
    </w:p>
    <w:p w14:paraId="2502D62A" w14:textId="77777777" w:rsidR="00E016B5" w:rsidRDefault="00E016B5" w:rsidP="00E016B5">
      <w:pPr>
        <w:numPr>
          <w:ilvl w:val="0"/>
          <w:numId w:val="1"/>
        </w:numPr>
        <w:tabs>
          <w:tab w:val="clear" w:pos="720"/>
          <w:tab w:val="num" w:pos="426"/>
        </w:tabs>
        <w:ind w:left="426" w:hanging="426"/>
        <w:rPr>
          <w:b/>
          <w:bCs/>
          <w:sz w:val="24"/>
          <w:lang w:val="et-EE"/>
        </w:rPr>
      </w:pPr>
      <w:r>
        <w:rPr>
          <w:b/>
          <w:bCs/>
          <w:sz w:val="24"/>
          <w:lang w:val="et-EE"/>
        </w:rPr>
        <w:t>Teated</w:t>
      </w:r>
    </w:p>
    <w:p w14:paraId="78DEDE00" w14:textId="77777777" w:rsidR="00E016B5" w:rsidRDefault="00E016B5" w:rsidP="00E016B5">
      <w:pPr>
        <w:pStyle w:val="Kehatekst3"/>
        <w:numPr>
          <w:ilvl w:val="1"/>
          <w:numId w:val="1"/>
        </w:numPr>
        <w:tabs>
          <w:tab w:val="clear" w:pos="720"/>
          <w:tab w:val="clear" w:pos="3969"/>
          <w:tab w:val="left" w:pos="567"/>
        </w:tabs>
        <w:ind w:left="567" w:hanging="567"/>
        <w:rPr>
          <w:lang w:val="et-EE"/>
        </w:rPr>
      </w:pPr>
      <w:r>
        <w:rPr>
          <w:lang w:val="et-EE"/>
        </w:rPr>
        <w:t xml:space="preserve">Pooltevahelised käesoleva Lepinguga seotud teated peavad olema kirjalikus vormis </w:t>
      </w:r>
      <w:r w:rsidR="00B80CAE">
        <w:rPr>
          <w:lang w:val="et-EE"/>
        </w:rPr>
        <w:t xml:space="preserve">ja </w:t>
      </w:r>
      <w:r w:rsidR="00712810">
        <w:rPr>
          <w:lang w:val="et-EE"/>
        </w:rPr>
        <w:t>edastatud e-posti teel.</w:t>
      </w:r>
    </w:p>
    <w:p w14:paraId="18F7908D" w14:textId="77777777" w:rsidR="00E016B5" w:rsidRDefault="00E016B5" w:rsidP="00E016B5">
      <w:pPr>
        <w:pStyle w:val="Kehatekst3"/>
        <w:numPr>
          <w:ilvl w:val="1"/>
          <w:numId w:val="1"/>
        </w:numPr>
        <w:tabs>
          <w:tab w:val="clear" w:pos="720"/>
          <w:tab w:val="clear" w:pos="3969"/>
          <w:tab w:val="num" w:pos="567"/>
        </w:tabs>
        <w:ind w:left="567" w:hanging="567"/>
        <w:rPr>
          <w:lang w:val="et-EE"/>
        </w:rPr>
      </w:pPr>
      <w:r>
        <w:rPr>
          <w:lang w:val="et-EE"/>
        </w:rPr>
        <w:t>Informatsioonilise sisuga kiireloomulisi teateid võib edastada telefoni</w:t>
      </w:r>
      <w:r w:rsidR="00B80CAE">
        <w:rPr>
          <w:lang w:val="et-EE"/>
        </w:rPr>
        <w:t xml:space="preserve"> teel.</w:t>
      </w:r>
    </w:p>
    <w:p w14:paraId="6C713016" w14:textId="77777777" w:rsidR="00E016B5" w:rsidRDefault="00E016B5">
      <w:pPr>
        <w:jc w:val="center"/>
        <w:rPr>
          <w:b/>
          <w:sz w:val="24"/>
          <w:lang w:val="et-EE"/>
        </w:rPr>
      </w:pPr>
    </w:p>
    <w:p w14:paraId="4D4EA50B" w14:textId="77777777" w:rsidR="00E016B5" w:rsidRDefault="00E016B5" w:rsidP="00E016B5">
      <w:pPr>
        <w:numPr>
          <w:ilvl w:val="0"/>
          <w:numId w:val="1"/>
        </w:numPr>
        <w:tabs>
          <w:tab w:val="clear" w:pos="720"/>
          <w:tab w:val="num" w:pos="426"/>
        </w:tabs>
        <w:ind w:left="426" w:hanging="426"/>
        <w:rPr>
          <w:b/>
          <w:sz w:val="24"/>
          <w:lang w:val="et-EE"/>
        </w:rPr>
      </w:pPr>
      <w:r>
        <w:rPr>
          <w:b/>
          <w:sz w:val="24"/>
          <w:lang w:val="et-EE"/>
        </w:rPr>
        <w:t>Muud tingimused</w:t>
      </w:r>
    </w:p>
    <w:p w14:paraId="5D1E63F2" w14:textId="77777777" w:rsidR="00E016B5" w:rsidRDefault="00E016B5" w:rsidP="00E016B5">
      <w:pPr>
        <w:numPr>
          <w:ilvl w:val="1"/>
          <w:numId w:val="1"/>
        </w:numPr>
        <w:tabs>
          <w:tab w:val="clear" w:pos="720"/>
          <w:tab w:val="num" w:pos="567"/>
        </w:tabs>
        <w:ind w:left="567" w:hanging="567"/>
        <w:jc w:val="both"/>
        <w:rPr>
          <w:sz w:val="24"/>
          <w:lang w:val="et-EE"/>
        </w:rPr>
      </w:pPr>
      <w:r>
        <w:rPr>
          <w:sz w:val="24"/>
          <w:lang w:val="et-EE"/>
        </w:rPr>
        <w:t xml:space="preserve">Lepingu täitmisega seotud vaidlused ja lahkarvamused püütakse lahendada Pooltevaheliste läbirääkimiste teel. Kokkuleppe mittesaavutamise korral lahendatakse vaidlused </w:t>
      </w:r>
      <w:r w:rsidR="00B80CAE">
        <w:rPr>
          <w:sz w:val="24"/>
          <w:lang w:val="et-EE"/>
        </w:rPr>
        <w:t>kohtus</w:t>
      </w:r>
      <w:r>
        <w:rPr>
          <w:sz w:val="24"/>
          <w:lang w:val="et-EE"/>
        </w:rPr>
        <w:t>.</w:t>
      </w:r>
    </w:p>
    <w:p w14:paraId="71ED29A8" w14:textId="77777777" w:rsidR="00E016B5" w:rsidRDefault="00E016B5" w:rsidP="00E016B5">
      <w:pPr>
        <w:numPr>
          <w:ilvl w:val="1"/>
          <w:numId w:val="1"/>
        </w:numPr>
        <w:tabs>
          <w:tab w:val="clear" w:pos="720"/>
          <w:tab w:val="num" w:pos="567"/>
        </w:tabs>
        <w:ind w:left="567" w:hanging="567"/>
        <w:jc w:val="both"/>
        <w:rPr>
          <w:sz w:val="24"/>
          <w:lang w:val="et-EE"/>
        </w:rPr>
      </w:pPr>
      <w:r>
        <w:rPr>
          <w:sz w:val="24"/>
          <w:lang w:val="et-EE"/>
        </w:rPr>
        <w:t>Lepingu täitmisega seotud dokumendid koostatakse eesti keeles.</w:t>
      </w:r>
    </w:p>
    <w:p w14:paraId="3263FDB4" w14:textId="77777777" w:rsidR="00E016B5" w:rsidRDefault="00E016B5" w:rsidP="00E016B5">
      <w:pPr>
        <w:numPr>
          <w:ilvl w:val="1"/>
          <w:numId w:val="1"/>
        </w:numPr>
        <w:tabs>
          <w:tab w:val="clear" w:pos="720"/>
          <w:tab w:val="num" w:pos="567"/>
        </w:tabs>
        <w:ind w:left="567" w:hanging="567"/>
        <w:jc w:val="both"/>
        <w:rPr>
          <w:sz w:val="24"/>
          <w:lang w:val="et-EE"/>
        </w:rPr>
      </w:pPr>
      <w:r>
        <w:rPr>
          <w:sz w:val="24"/>
          <w:lang w:val="et-EE"/>
        </w:rPr>
        <w:t>Lepingu, sealhulgas Lisade muudatused jõustuvad pärast nende allakirjutamist mõlema Poole poolt või Poolte poolt kirjalikult määratud tähtajal ning need lisatakse Lepingule.</w:t>
      </w:r>
    </w:p>
    <w:p w14:paraId="4108BCFB" w14:textId="77777777" w:rsidR="00E016B5" w:rsidRDefault="00E016B5" w:rsidP="00E016B5">
      <w:pPr>
        <w:numPr>
          <w:ilvl w:val="1"/>
          <w:numId w:val="1"/>
        </w:numPr>
        <w:tabs>
          <w:tab w:val="clear" w:pos="720"/>
          <w:tab w:val="num" w:pos="567"/>
        </w:tabs>
        <w:ind w:left="567" w:hanging="567"/>
        <w:jc w:val="both"/>
        <w:rPr>
          <w:sz w:val="24"/>
          <w:lang w:val="et-EE"/>
        </w:rPr>
      </w:pPr>
      <w:r>
        <w:rPr>
          <w:sz w:val="24"/>
          <w:lang w:val="et-EE"/>
        </w:rPr>
        <w:t>Lepingu täitmisel on Poolte volitatud esindajateks</w:t>
      </w:r>
      <w:r w:rsidR="00B80CAE">
        <w:rPr>
          <w:sz w:val="24"/>
          <w:lang w:val="et-EE"/>
        </w:rPr>
        <w:t>:</w:t>
      </w:r>
    </w:p>
    <w:p w14:paraId="0746B3D1" w14:textId="77777777" w:rsidR="00E016B5" w:rsidRDefault="00B80CAE" w:rsidP="00A43391">
      <w:pPr>
        <w:pStyle w:val="Kehatekst"/>
        <w:rPr>
          <w:lang w:val="et-EE"/>
        </w:rPr>
      </w:pPr>
      <w:r>
        <w:rPr>
          <w:lang w:val="et-EE"/>
        </w:rPr>
        <w:t xml:space="preserve">12.4.1. </w:t>
      </w:r>
      <w:r w:rsidR="00E016B5">
        <w:rPr>
          <w:lang w:val="et-EE"/>
        </w:rPr>
        <w:t>Omaniku poolel</w:t>
      </w:r>
      <w:r>
        <w:rPr>
          <w:lang w:val="et-EE"/>
        </w:rPr>
        <w:t xml:space="preserve"> </w:t>
      </w:r>
      <w:r w:rsidR="00712810">
        <w:rPr>
          <w:lang w:val="et-EE"/>
        </w:rPr>
        <w:t>…………………………</w:t>
      </w:r>
      <w:r w:rsidR="00EE13AE">
        <w:rPr>
          <w:lang w:val="et-EE"/>
        </w:rPr>
        <w:t>..</w:t>
      </w:r>
    </w:p>
    <w:p w14:paraId="3E6D091B" w14:textId="77777777" w:rsidR="00E016B5" w:rsidRDefault="00B80CAE" w:rsidP="00A43391">
      <w:pPr>
        <w:rPr>
          <w:sz w:val="24"/>
          <w:lang w:val="et-EE"/>
        </w:rPr>
      </w:pPr>
      <w:r>
        <w:rPr>
          <w:sz w:val="24"/>
          <w:lang w:val="et-EE"/>
        </w:rPr>
        <w:t xml:space="preserve">12.4.2. </w:t>
      </w:r>
      <w:r w:rsidR="00E016B5">
        <w:rPr>
          <w:sz w:val="24"/>
          <w:lang w:val="et-EE"/>
        </w:rPr>
        <w:t>Töövõtja poolel</w:t>
      </w:r>
      <w:r w:rsidR="00712810">
        <w:rPr>
          <w:sz w:val="24"/>
          <w:lang w:val="et-EE"/>
        </w:rPr>
        <w:t>…………………………….</w:t>
      </w:r>
    </w:p>
    <w:p w14:paraId="780322C7" w14:textId="77777777" w:rsidR="00E016B5" w:rsidRDefault="00E016B5">
      <w:pPr>
        <w:tabs>
          <w:tab w:val="left" w:pos="1560"/>
        </w:tabs>
        <w:rPr>
          <w:sz w:val="24"/>
          <w:lang w:val="et-EE"/>
        </w:rPr>
      </w:pPr>
    </w:p>
    <w:p w14:paraId="2B5A218F" w14:textId="77777777" w:rsidR="00E016B5" w:rsidRDefault="002A2D9B" w:rsidP="000724FA">
      <w:pPr>
        <w:rPr>
          <w:b/>
          <w:color w:val="000000"/>
          <w:sz w:val="24"/>
          <w:lang w:val="et-EE"/>
        </w:rPr>
      </w:pPr>
      <w:r>
        <w:rPr>
          <w:b/>
          <w:color w:val="000000"/>
          <w:sz w:val="24"/>
          <w:lang w:val="et-EE"/>
        </w:rPr>
        <w:t>13.</w:t>
      </w:r>
      <w:r w:rsidR="00855C8A">
        <w:rPr>
          <w:b/>
          <w:color w:val="000000"/>
          <w:sz w:val="24"/>
          <w:lang w:val="et-EE"/>
        </w:rPr>
        <w:t xml:space="preserve"> </w:t>
      </w:r>
      <w:r w:rsidR="00E016B5">
        <w:rPr>
          <w:b/>
          <w:color w:val="000000"/>
          <w:sz w:val="24"/>
          <w:lang w:val="et-EE"/>
        </w:rPr>
        <w:t xml:space="preserve">Poolte </w:t>
      </w:r>
      <w:r w:rsidR="00B80CAE">
        <w:rPr>
          <w:b/>
          <w:color w:val="000000"/>
          <w:sz w:val="24"/>
          <w:lang w:val="et-EE"/>
        </w:rPr>
        <w:t>allkirjad</w:t>
      </w:r>
    </w:p>
    <w:p w14:paraId="3BC628C4" w14:textId="77777777" w:rsidR="00E016B5" w:rsidRDefault="00E016B5">
      <w:pPr>
        <w:pStyle w:val="Pis"/>
        <w:tabs>
          <w:tab w:val="clear" w:pos="4153"/>
          <w:tab w:val="clear" w:pos="8306"/>
        </w:tabs>
        <w:rPr>
          <w:bCs/>
        </w:rPr>
      </w:pPr>
    </w:p>
    <w:p w14:paraId="3C16BB6C" w14:textId="77777777" w:rsidR="00EE13AE" w:rsidRDefault="00EE13AE">
      <w:pPr>
        <w:pStyle w:val="Pis"/>
        <w:tabs>
          <w:tab w:val="clear" w:pos="4153"/>
          <w:tab w:val="clear" w:pos="8306"/>
        </w:tabs>
        <w:rPr>
          <w:bCs/>
        </w:rPr>
      </w:pPr>
    </w:p>
    <w:p w14:paraId="4F20FE5E" w14:textId="77777777" w:rsidR="00EE13AE" w:rsidRPr="00A43391" w:rsidRDefault="00EE13AE">
      <w:pPr>
        <w:pStyle w:val="Kehatekst"/>
        <w:rPr>
          <w:i/>
          <w:lang w:val="et-EE"/>
        </w:rPr>
      </w:pPr>
      <w:r w:rsidRPr="00A43391">
        <w:rPr>
          <w:i/>
          <w:lang w:val="et-EE"/>
        </w:rPr>
        <w:t>/allkirjastatud digitaalselt/</w:t>
      </w:r>
      <w:r w:rsidRPr="00A43391">
        <w:rPr>
          <w:i/>
          <w:lang w:val="et-EE"/>
        </w:rPr>
        <w:tab/>
      </w:r>
      <w:r w:rsidRPr="00A43391">
        <w:rPr>
          <w:i/>
          <w:lang w:val="et-EE"/>
        </w:rPr>
        <w:tab/>
      </w:r>
      <w:r w:rsidRPr="00A43391">
        <w:rPr>
          <w:i/>
          <w:lang w:val="et-EE"/>
        </w:rPr>
        <w:tab/>
      </w:r>
      <w:r w:rsidRPr="00A43391">
        <w:rPr>
          <w:i/>
          <w:lang w:val="et-EE"/>
        </w:rPr>
        <w:tab/>
      </w:r>
      <w:r w:rsidRPr="00A43391">
        <w:rPr>
          <w:i/>
          <w:lang w:val="et-EE"/>
        </w:rPr>
        <w:tab/>
        <w:t>/allkirjastatud digitaalselt/</w:t>
      </w:r>
    </w:p>
    <w:p w14:paraId="3FCB37B6" w14:textId="77777777" w:rsidR="00EE13AE" w:rsidRDefault="00EE13AE">
      <w:pPr>
        <w:pStyle w:val="Kehatekst"/>
        <w:rPr>
          <w:lang w:val="et-EE"/>
        </w:rPr>
      </w:pPr>
    </w:p>
    <w:p w14:paraId="7225199B" w14:textId="77777777" w:rsidR="00E016B5" w:rsidRPr="00A92121" w:rsidRDefault="00EE13AE">
      <w:pPr>
        <w:pStyle w:val="Kehatekst"/>
        <w:rPr>
          <w:lang w:val="et-EE"/>
        </w:rPr>
      </w:pPr>
      <w:r>
        <w:rPr>
          <w:lang w:val="et-EE"/>
        </w:rPr>
        <w:t>Omanik</w:t>
      </w:r>
      <w:r>
        <w:rPr>
          <w:lang w:val="et-EE"/>
        </w:rPr>
        <w:tab/>
      </w:r>
      <w:r>
        <w:rPr>
          <w:lang w:val="et-EE"/>
        </w:rPr>
        <w:tab/>
      </w:r>
      <w:r>
        <w:rPr>
          <w:lang w:val="et-EE"/>
        </w:rPr>
        <w:tab/>
      </w:r>
      <w:r>
        <w:rPr>
          <w:lang w:val="et-EE"/>
        </w:rPr>
        <w:tab/>
      </w:r>
      <w:r>
        <w:rPr>
          <w:lang w:val="et-EE"/>
        </w:rPr>
        <w:tab/>
      </w:r>
      <w:r>
        <w:rPr>
          <w:lang w:val="et-EE"/>
        </w:rPr>
        <w:tab/>
      </w:r>
      <w:r>
        <w:rPr>
          <w:lang w:val="et-EE"/>
        </w:rPr>
        <w:tab/>
        <w:t>Töövõtja</w:t>
      </w:r>
    </w:p>
    <w:sectPr w:rsidR="00E016B5" w:rsidRPr="00A92121" w:rsidSect="00A43391">
      <w:footerReference w:type="even" r:id="rId7"/>
      <w:footerReference w:type="default" r:id="rId8"/>
      <w:pgSz w:w="11906" w:h="16838"/>
      <w:pgMar w:top="1440" w:right="1080" w:bottom="993" w:left="1701"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6C430" w14:textId="77777777" w:rsidR="000F02BE" w:rsidRDefault="000F02BE">
      <w:r>
        <w:separator/>
      </w:r>
    </w:p>
  </w:endnote>
  <w:endnote w:type="continuationSeparator" w:id="0">
    <w:p w14:paraId="27A59AAE" w14:textId="77777777" w:rsidR="000F02BE" w:rsidRDefault="000F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D1B8F" w14:textId="77777777" w:rsidR="00E016B5" w:rsidRDefault="00E016B5">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F772686" w14:textId="77777777" w:rsidR="00E016B5" w:rsidRDefault="00E016B5">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45062" w14:textId="77777777" w:rsidR="00E016B5" w:rsidRDefault="00E016B5" w:rsidP="00250212">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979AA" w14:textId="77777777" w:rsidR="000F02BE" w:rsidRDefault="000F02BE">
      <w:r>
        <w:separator/>
      </w:r>
    </w:p>
  </w:footnote>
  <w:footnote w:type="continuationSeparator" w:id="0">
    <w:p w14:paraId="2B9E8401" w14:textId="77777777" w:rsidR="000F02BE" w:rsidRDefault="000F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347E14C4"/>
    <w:name w:val="WW8Num5"/>
    <w:lvl w:ilvl="0">
      <w:start w:val="4"/>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3"/>
    <w:multiLevelType w:val="multilevel"/>
    <w:tmpl w:val="00000003"/>
    <w:name w:val="WW8Num17"/>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E4C7D40"/>
    <w:multiLevelType w:val="multilevel"/>
    <w:tmpl w:val="A248177A"/>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448D2576"/>
    <w:multiLevelType w:val="hybridMultilevel"/>
    <w:tmpl w:val="83A823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70E0C3B"/>
    <w:multiLevelType w:val="hybridMultilevel"/>
    <w:tmpl w:val="1CAAFC0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612645C"/>
    <w:multiLevelType w:val="multilevel"/>
    <w:tmpl w:val="CDA83CF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61067">
    <w:abstractNumId w:val="2"/>
  </w:num>
  <w:num w:numId="2" w16cid:durableId="1121731362">
    <w:abstractNumId w:val="4"/>
  </w:num>
  <w:num w:numId="3" w16cid:durableId="1158767341">
    <w:abstractNumId w:val="3"/>
  </w:num>
  <w:num w:numId="4" w16cid:durableId="178862217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A"/>
    <w:rsid w:val="00011C7A"/>
    <w:rsid w:val="00016AFF"/>
    <w:rsid w:val="00065F99"/>
    <w:rsid w:val="000724FA"/>
    <w:rsid w:val="000A4D97"/>
    <w:rsid w:val="000F02BE"/>
    <w:rsid w:val="0013368F"/>
    <w:rsid w:val="0015396F"/>
    <w:rsid w:val="0015460D"/>
    <w:rsid w:val="001F2D5A"/>
    <w:rsid w:val="00203CBB"/>
    <w:rsid w:val="00242032"/>
    <w:rsid w:val="0024490A"/>
    <w:rsid w:val="00250212"/>
    <w:rsid w:val="00261736"/>
    <w:rsid w:val="002A2D9B"/>
    <w:rsid w:val="0033549E"/>
    <w:rsid w:val="003426FC"/>
    <w:rsid w:val="00377FA8"/>
    <w:rsid w:val="003B0495"/>
    <w:rsid w:val="003C168B"/>
    <w:rsid w:val="003F25D3"/>
    <w:rsid w:val="00454842"/>
    <w:rsid w:val="0049075E"/>
    <w:rsid w:val="00495385"/>
    <w:rsid w:val="004E28F2"/>
    <w:rsid w:val="00536681"/>
    <w:rsid w:val="00550E54"/>
    <w:rsid w:val="00596860"/>
    <w:rsid w:val="005E2681"/>
    <w:rsid w:val="00694073"/>
    <w:rsid w:val="00703D91"/>
    <w:rsid w:val="00712810"/>
    <w:rsid w:val="0074322C"/>
    <w:rsid w:val="0076428C"/>
    <w:rsid w:val="007939A5"/>
    <w:rsid w:val="0079554E"/>
    <w:rsid w:val="007B4561"/>
    <w:rsid w:val="007D5D50"/>
    <w:rsid w:val="00816115"/>
    <w:rsid w:val="00855C8A"/>
    <w:rsid w:val="008602BA"/>
    <w:rsid w:val="00880DDF"/>
    <w:rsid w:val="008E63AC"/>
    <w:rsid w:val="008F2C41"/>
    <w:rsid w:val="009170A1"/>
    <w:rsid w:val="00920EA8"/>
    <w:rsid w:val="0092484B"/>
    <w:rsid w:val="00937E82"/>
    <w:rsid w:val="0095452A"/>
    <w:rsid w:val="00974A9F"/>
    <w:rsid w:val="009B2268"/>
    <w:rsid w:val="009D30EA"/>
    <w:rsid w:val="009D3895"/>
    <w:rsid w:val="00A020B7"/>
    <w:rsid w:val="00A036D6"/>
    <w:rsid w:val="00A32C89"/>
    <w:rsid w:val="00A40FEA"/>
    <w:rsid w:val="00A43391"/>
    <w:rsid w:val="00A626C8"/>
    <w:rsid w:val="00A66624"/>
    <w:rsid w:val="00A751F3"/>
    <w:rsid w:val="00A92121"/>
    <w:rsid w:val="00AD1276"/>
    <w:rsid w:val="00AE1B29"/>
    <w:rsid w:val="00AF737F"/>
    <w:rsid w:val="00B24B10"/>
    <w:rsid w:val="00B707CA"/>
    <w:rsid w:val="00B80CAE"/>
    <w:rsid w:val="00BC0C72"/>
    <w:rsid w:val="00BC3D7D"/>
    <w:rsid w:val="00C13A84"/>
    <w:rsid w:val="00C65AA7"/>
    <w:rsid w:val="00CB1F46"/>
    <w:rsid w:val="00D23ECE"/>
    <w:rsid w:val="00D51B39"/>
    <w:rsid w:val="00D77EE9"/>
    <w:rsid w:val="00E016B5"/>
    <w:rsid w:val="00E06DBC"/>
    <w:rsid w:val="00E20A21"/>
    <w:rsid w:val="00E252D4"/>
    <w:rsid w:val="00E45B8D"/>
    <w:rsid w:val="00E94E9C"/>
    <w:rsid w:val="00EB783A"/>
    <w:rsid w:val="00EE13AE"/>
    <w:rsid w:val="00EE1F72"/>
    <w:rsid w:val="00F3796F"/>
    <w:rsid w:val="00F41B48"/>
    <w:rsid w:val="00F61764"/>
    <w:rsid w:val="00F66B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CBABF"/>
  <w15:chartTrackingRefBased/>
  <w15:docId w15:val="{AD566BD3-B9B0-4712-80AF-181A3159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napToGrid w:val="0"/>
      <w:lang w:val="en-US"/>
    </w:rPr>
  </w:style>
  <w:style w:type="paragraph" w:styleId="Pealkiri1">
    <w:name w:val="heading 1"/>
    <w:basedOn w:val="Normaallaad"/>
    <w:next w:val="Normaallaad"/>
    <w:qFormat/>
    <w:pPr>
      <w:keepNext/>
      <w:jc w:val="both"/>
      <w:outlineLvl w:val="0"/>
    </w:pPr>
    <w:rPr>
      <w:sz w:val="24"/>
      <w:lang w:val="ru-RU"/>
    </w:rPr>
  </w:style>
  <w:style w:type="paragraph" w:styleId="Pealkiri2">
    <w:name w:val="heading 2"/>
    <w:basedOn w:val="Normaallaad"/>
    <w:next w:val="Normaallaad"/>
    <w:qFormat/>
    <w:pPr>
      <w:keepNext/>
      <w:outlineLvl w:val="1"/>
    </w:pPr>
    <w:rPr>
      <w:sz w:val="24"/>
    </w:rPr>
  </w:style>
  <w:style w:type="paragraph" w:styleId="Pealkiri3">
    <w:name w:val="heading 3"/>
    <w:basedOn w:val="Normaallaad"/>
    <w:next w:val="Normaallaad"/>
    <w:qFormat/>
    <w:pPr>
      <w:keepNext/>
      <w:jc w:val="right"/>
      <w:outlineLvl w:val="2"/>
    </w:pPr>
    <w:rPr>
      <w:sz w:val="24"/>
      <w:lang w:val="et-EE"/>
    </w:rPr>
  </w:style>
  <w:style w:type="paragraph" w:styleId="Pealkiri4">
    <w:name w:val="heading 4"/>
    <w:basedOn w:val="Normaallaad"/>
    <w:next w:val="Normaallaad"/>
    <w:qFormat/>
    <w:pPr>
      <w:keepNext/>
      <w:jc w:val="both"/>
      <w:outlineLvl w:val="3"/>
    </w:pPr>
    <w:rPr>
      <w:snapToGrid/>
      <w:sz w:val="24"/>
      <w:lang w:val="ru-RU" w:eastAsia="en-US"/>
    </w:rPr>
  </w:style>
  <w:style w:type="paragraph" w:styleId="Pealkiri5">
    <w:name w:val="heading 5"/>
    <w:basedOn w:val="Normaallaad"/>
    <w:next w:val="Normaallaad"/>
    <w:qFormat/>
    <w:pPr>
      <w:keepNext/>
      <w:outlineLvl w:val="4"/>
    </w:pPr>
    <w:rPr>
      <w:b/>
      <w:bCs/>
      <w:sz w:val="24"/>
      <w:lang w:val="et-EE"/>
    </w:rPr>
  </w:style>
  <w:style w:type="paragraph" w:styleId="Pealkiri6">
    <w:name w:val="heading 6"/>
    <w:basedOn w:val="Normaallaad"/>
    <w:next w:val="Normaallaad"/>
    <w:qFormat/>
    <w:pPr>
      <w:keepNext/>
      <w:jc w:val="center"/>
      <w:outlineLvl w:val="5"/>
    </w:pPr>
    <w:rPr>
      <w:sz w:val="24"/>
      <w:lang w:val="et-EE"/>
    </w:rPr>
  </w:style>
  <w:style w:type="paragraph" w:styleId="Pealkiri7">
    <w:name w:val="heading 7"/>
    <w:basedOn w:val="Normaallaad"/>
    <w:next w:val="Normaallaad"/>
    <w:qFormat/>
    <w:pPr>
      <w:keepNext/>
      <w:outlineLvl w:val="6"/>
    </w:pPr>
    <w:rPr>
      <w:sz w:val="24"/>
      <w:u w:val="single"/>
      <w:lang w:val="et-EE"/>
    </w:rPr>
  </w:style>
  <w:style w:type="paragraph" w:styleId="Pealkiri8">
    <w:name w:val="heading 8"/>
    <w:basedOn w:val="Normaallaad"/>
    <w:next w:val="Normaallaad"/>
    <w:qFormat/>
    <w:pPr>
      <w:keepNext/>
      <w:jc w:val="both"/>
      <w:outlineLvl w:val="7"/>
    </w:pPr>
    <w:rPr>
      <w:sz w:val="24"/>
      <w:u w:val="single"/>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Lehekljenumber">
    <w:name w:val="page number"/>
    <w:rPr>
      <w:rFonts w:cs="Times New Roman"/>
    </w:rPr>
  </w:style>
  <w:style w:type="paragraph" w:styleId="Pis">
    <w:name w:val="header"/>
    <w:basedOn w:val="Normaallaad"/>
    <w:pPr>
      <w:tabs>
        <w:tab w:val="center" w:pos="4153"/>
        <w:tab w:val="right" w:pos="8306"/>
      </w:tabs>
    </w:pPr>
    <w:rPr>
      <w:lang w:val="et-EE"/>
    </w:rPr>
  </w:style>
  <w:style w:type="paragraph" w:styleId="Kehatekst">
    <w:name w:val="Body Text"/>
    <w:basedOn w:val="Normaallaad"/>
    <w:pPr>
      <w:jc w:val="both"/>
    </w:pPr>
    <w:rPr>
      <w:sz w:val="24"/>
      <w:lang w:val="ru-RU"/>
    </w:rPr>
  </w:style>
  <w:style w:type="paragraph" w:styleId="Kehatekst2">
    <w:name w:val="Body Text 2"/>
    <w:basedOn w:val="Normaallaad"/>
    <w:pPr>
      <w:jc w:val="both"/>
    </w:pPr>
    <w:rPr>
      <w:color w:val="FF0000"/>
      <w:sz w:val="24"/>
      <w:lang w:val="ru-RU"/>
    </w:rPr>
  </w:style>
  <w:style w:type="paragraph" w:styleId="Jalus">
    <w:name w:val="footer"/>
    <w:basedOn w:val="Normaallaad"/>
    <w:pPr>
      <w:tabs>
        <w:tab w:val="center" w:pos="4677"/>
        <w:tab w:val="right" w:pos="9355"/>
      </w:tabs>
    </w:pPr>
  </w:style>
  <w:style w:type="paragraph" w:styleId="Pealkiri">
    <w:name w:val="Title"/>
    <w:basedOn w:val="Normaallaad"/>
    <w:qFormat/>
    <w:pPr>
      <w:jc w:val="center"/>
    </w:pPr>
    <w:rPr>
      <w:b/>
      <w:sz w:val="24"/>
      <w:lang w:val="ru-RU"/>
    </w:rPr>
  </w:style>
  <w:style w:type="paragraph" w:styleId="Kehatekst3">
    <w:name w:val="Body Text 3"/>
    <w:basedOn w:val="Normaallaad"/>
    <w:pPr>
      <w:tabs>
        <w:tab w:val="left" w:pos="3969"/>
      </w:tabs>
      <w:jc w:val="both"/>
    </w:pPr>
    <w:rPr>
      <w:color w:val="000000"/>
      <w:sz w:val="24"/>
      <w:lang w:val="ru-RU"/>
    </w:rPr>
  </w:style>
  <w:style w:type="character" w:customStyle="1" w:styleId="tw4winMark">
    <w:name w:val="tw4winMark"/>
    <w:rPr>
      <w:rFonts w:ascii="Courier New" w:hAnsi="Courier New"/>
      <w:vanish/>
      <w:color w:val="800080"/>
      <w:sz w:val="24"/>
      <w:vertAlign w:val="subscript"/>
    </w:rPr>
  </w:style>
  <w:style w:type="character" w:styleId="Kommentaariviide">
    <w:name w:val="annotation reference"/>
    <w:semiHidden/>
    <w:rPr>
      <w:rFonts w:cs="Times New Roman"/>
      <w:sz w:val="16"/>
      <w:szCs w:val="16"/>
    </w:rPr>
  </w:style>
  <w:style w:type="paragraph" w:styleId="Kommentaaritekst">
    <w:name w:val="annotation text"/>
    <w:basedOn w:val="Normaallaad"/>
    <w:semiHidden/>
  </w:style>
  <w:style w:type="paragraph" w:styleId="Kommentaariteema">
    <w:name w:val="annotation subject"/>
    <w:basedOn w:val="Kommentaaritekst"/>
    <w:next w:val="Kommentaaritekst"/>
    <w:semiHidden/>
    <w:rPr>
      <w:b/>
      <w:bCs/>
    </w:rPr>
  </w:style>
  <w:style w:type="paragraph" w:styleId="Jutumullitekst">
    <w:name w:val="Balloon Text"/>
    <w:basedOn w:val="Normaallaad"/>
    <w:semiHidden/>
    <w:rPr>
      <w:sz w:val="16"/>
      <w:szCs w:val="16"/>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Leping2tase">
    <w:name w:val="Leping 2 tase"/>
    <w:basedOn w:val="Normaallaad"/>
    <w:pPr>
      <w:suppressAutoHyphens/>
      <w:jc w:val="both"/>
    </w:pPr>
    <w:rPr>
      <w:snapToGrid/>
      <w:sz w:val="24"/>
      <w:lang w:val="ru-RU"/>
    </w:rPr>
  </w:style>
  <w:style w:type="character" w:customStyle="1" w:styleId="Leping2taseChar">
    <w:name w:val="Leping 2 tase Char"/>
    <w:rPr>
      <w:noProof w:val="0"/>
      <w:sz w:val="24"/>
      <w:szCs w:val="24"/>
      <w:lang w:val="ru-RU" w:eastAsia="ar-SA" w:bidi="ar-SA"/>
    </w:rPr>
  </w:style>
  <w:style w:type="character" w:styleId="Hperlink">
    <w:name w:val="Hyperlink"/>
    <w:rPr>
      <w:color w:val="0000FF"/>
      <w:u w:val="single"/>
    </w:rPr>
  </w:style>
  <w:style w:type="character" w:styleId="Klastatudhperlink">
    <w:name w:val="FollowedHyperlink"/>
    <w:rPr>
      <w:color w:val="800080"/>
      <w:u w:val="single"/>
    </w:rPr>
  </w:style>
  <w:style w:type="paragraph" w:styleId="Redaktsioon">
    <w:name w:val="Revision"/>
    <w:hidden/>
    <w:uiPriority w:val="99"/>
    <w:semiHidden/>
    <w:rsid w:val="00BC3D7D"/>
    <w:rPr>
      <w:snapToGrid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1530</Words>
  <Characters>8726</Characters>
  <Application>Microsoft Office Word</Application>
  <DocSecurity>0</DocSecurity>
  <Lines>72</Lines>
  <Paragraphs>20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Д О Г О В О Р  №</vt:lpstr>
    </vt:vector>
  </TitlesOfParts>
  <Company>Luisa Tõlkebüroo</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EneO</dc:creator>
  <cp:keywords/>
  <dc:description/>
  <cp:lastModifiedBy>Jaanus Annus</cp:lastModifiedBy>
  <cp:revision>13</cp:revision>
  <cp:lastPrinted>2009-03-05T07:38:00Z</cp:lastPrinted>
  <dcterms:created xsi:type="dcterms:W3CDTF">2017-12-12T06:58:00Z</dcterms:created>
  <dcterms:modified xsi:type="dcterms:W3CDTF">2024-09-30T08:52:00Z</dcterms:modified>
</cp:coreProperties>
</file>